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
        <w:tblW w:w="13957"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759"/>
        <w:gridCol w:w="9198"/>
      </w:tblGrid>
      <w:tr w:rsidR="00425D00" w14:paraId="3764038F" w14:textId="77777777" w:rsidTr="00A37256">
        <w:trPr>
          <w:trHeight w:val="1125"/>
        </w:trPr>
        <w:tc>
          <w:tcPr>
            <w:tcW w:w="4759" w:type="dxa"/>
            <w:tcBorders>
              <w:top w:val="nil"/>
              <w:left w:val="nil"/>
              <w:bottom w:val="nil"/>
              <w:right w:val="nil"/>
            </w:tcBorders>
            <w:tcMar>
              <w:top w:w="0" w:type="dxa"/>
              <w:left w:w="100" w:type="dxa"/>
              <w:bottom w:w="0" w:type="dxa"/>
              <w:right w:w="100" w:type="dxa"/>
            </w:tcMar>
          </w:tcPr>
          <w:p w14:paraId="5080A7A3" w14:textId="0F17388E" w:rsidR="00425D00" w:rsidRDefault="00A37256">
            <w:pPr>
              <w:spacing w:before="240"/>
              <w:ind w:left="-300"/>
              <w:jc w:val="center"/>
              <w:rPr>
                <w:rFonts w:ascii="Times New Roman" w:eastAsia="Times New Roman" w:hAnsi="Times New Roman" w:cs="Times New Roman"/>
                <w:b/>
                <w:bCs/>
                <w:sz w:val="26"/>
                <w:szCs w:val="26"/>
              </w:rPr>
            </w:pPr>
            <w:r>
              <w:rPr>
                <w:rFonts w:ascii="Times New Roman" w:eastAsia="Times New Roman" w:hAnsi="Times New Roman" w:cs="Times New Roman"/>
                <w:b/>
                <w:bCs/>
                <w:noProof/>
                <w:sz w:val="26"/>
                <w:szCs w:val="26"/>
              </w:rPr>
              <mc:AlternateContent>
                <mc:Choice Requires="wps">
                  <w:drawing>
                    <wp:anchor distT="0" distB="0" distL="114300" distR="114300" simplePos="0" relativeHeight="251660288" behindDoc="0" locked="0" layoutInCell="1" allowOverlap="1" wp14:anchorId="08E15996" wp14:editId="40987144">
                      <wp:simplePos x="0" y="0"/>
                      <wp:positionH relativeFrom="column">
                        <wp:posOffset>984543</wp:posOffset>
                      </wp:positionH>
                      <wp:positionV relativeFrom="paragraph">
                        <wp:posOffset>372794</wp:posOffset>
                      </wp:positionV>
                      <wp:extent cx="738554" cy="0"/>
                      <wp:effectExtent l="38100" t="38100" r="61595" b="95250"/>
                      <wp:wrapNone/>
                      <wp:docPr id="4" name="Straight Connector 4"/>
                      <wp:cNvGraphicFramePr/>
                      <a:graphic xmlns:a="http://schemas.openxmlformats.org/drawingml/2006/main">
                        <a:graphicData uri="http://schemas.microsoft.com/office/word/2010/wordprocessingShape">
                          <wps:wsp>
                            <wps:cNvCnPr/>
                            <wps:spPr>
                              <a:xfrm>
                                <a:off x="0" y="0"/>
                                <a:ext cx="738554" cy="0"/>
                              </a:xfrm>
                              <a:prstGeom prst="line">
                                <a:avLst/>
                              </a:prstGeom>
                              <a:ln w="6350"/>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0A0CB8BC" id="Straight Connector 4"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77.5pt,29.35pt" to="135.6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" strokecolor="black [3200]" strokeweight=".5pt">
                      <v:shadow on="t" color="black" opacity="24903f" origin=",.5" offset="0,.55556mm"/>
                    </v:line>
                  </w:pict>
                </mc:Fallback>
              </mc:AlternateContent>
            </w:r>
            <w:r>
              <w:rPr>
                <w:rFonts w:ascii="Times New Roman" w:eastAsia="Times New Roman" w:hAnsi="Times New Roman" w:cs="Times New Roman"/>
                <w:b/>
                <w:bCs/>
                <w:sz w:val="26"/>
                <w:szCs w:val="26"/>
              </w:rPr>
              <w:t>B</w:t>
            </w:r>
            <w:r w:rsidR="00734A70">
              <w:rPr>
                <w:rFonts w:ascii="Times New Roman" w:eastAsia="Times New Roman" w:hAnsi="Times New Roman" w:cs="Times New Roman"/>
                <w:b/>
                <w:bCs/>
                <w:sz w:val="26"/>
                <w:szCs w:val="26"/>
              </w:rPr>
              <w:t xml:space="preserve">Ộ </w:t>
            </w:r>
            <w:r w:rsidR="00E2537E">
              <w:rPr>
                <w:rFonts w:ascii="Times New Roman" w:eastAsia="Times New Roman" w:hAnsi="Times New Roman" w:cs="Times New Roman"/>
                <w:b/>
                <w:bCs/>
                <w:sz w:val="26"/>
                <w:szCs w:val="26"/>
              </w:rPr>
              <w:t>CÔNG AN</w:t>
            </w:r>
          </w:p>
          <w:p w14:paraId="72AC035C" w14:textId="77777777" w:rsidR="00425D00" w:rsidRDefault="00734A70">
            <w:pPr>
              <w:spacing w:before="240"/>
              <w:ind w:left="-300"/>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p>
          <w:p w14:paraId="4C09D6E2" w14:textId="77777777" w:rsidR="00425D00" w:rsidRDefault="00734A70">
            <w:pPr>
              <w:spacing w:before="240"/>
              <w:ind w:left="-30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p>
        </w:tc>
        <w:tc>
          <w:tcPr>
            <w:tcW w:w="9198" w:type="dxa"/>
            <w:tcBorders>
              <w:top w:val="nil"/>
              <w:left w:val="nil"/>
              <w:bottom w:val="nil"/>
              <w:right w:val="nil"/>
            </w:tcBorders>
            <w:tcMar>
              <w:top w:w="0" w:type="dxa"/>
              <w:left w:w="100" w:type="dxa"/>
              <w:bottom w:w="0" w:type="dxa"/>
              <w:right w:w="100" w:type="dxa"/>
            </w:tcMar>
          </w:tcPr>
          <w:p w14:paraId="30857CAF" w14:textId="77777777" w:rsidR="00425D00" w:rsidRDefault="00734A70">
            <w:pPr>
              <w:spacing w:before="240"/>
              <w:ind w:left="-30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CỘNG HÒA XÃ HỘI CHỦ NGHĨA VIỆT NAM</w:t>
            </w:r>
          </w:p>
          <w:p w14:paraId="0C0D2496" w14:textId="77777777" w:rsidR="00425D00" w:rsidRDefault="00734A70" w:rsidP="00A37256">
            <w:pPr>
              <w:ind w:left="-301"/>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Độc lập - Tự do - Hạnh phúc</w:t>
            </w:r>
          </w:p>
          <w:p w14:paraId="6F414E41" w14:textId="68C79553" w:rsidR="00425D00" w:rsidRDefault="00A37256" w:rsidP="00A37256">
            <w:pPr>
              <w:spacing w:before="360"/>
              <w:ind w:left="-301"/>
              <w:jc w:val="center"/>
              <w:rPr>
                <w:rFonts w:ascii="Times New Roman" w:eastAsia="Times New Roman" w:hAnsi="Times New Roman" w:cs="Times New Roman"/>
                <w:i/>
                <w:iCs/>
                <w:sz w:val="26"/>
                <w:szCs w:val="26"/>
              </w:rPr>
            </w:pPr>
            <w:r>
              <w:rPr>
                <w:rFonts w:ascii="Times New Roman" w:eastAsia="Times New Roman" w:hAnsi="Times New Roman" w:cs="Times New Roman"/>
                <w:i/>
                <w:iCs/>
                <w:noProof/>
                <w:sz w:val="26"/>
                <w:szCs w:val="26"/>
              </w:rPr>
              <mc:AlternateContent>
                <mc:Choice Requires="wps">
                  <w:drawing>
                    <wp:anchor distT="0" distB="0" distL="114300" distR="114300" simplePos="0" relativeHeight="251659264" behindDoc="0" locked="0" layoutInCell="1" allowOverlap="1" wp14:anchorId="447AD1EF" wp14:editId="79884985">
                      <wp:simplePos x="0" y="0"/>
                      <wp:positionH relativeFrom="column">
                        <wp:posOffset>1894498</wp:posOffset>
                      </wp:positionH>
                      <wp:positionV relativeFrom="paragraph">
                        <wp:posOffset>8597</wp:posOffset>
                      </wp:positionV>
                      <wp:extent cx="1737360" cy="0"/>
                      <wp:effectExtent l="38100" t="38100" r="72390" b="95250"/>
                      <wp:wrapNone/>
                      <wp:docPr id="3" name="Straight Connector 3"/>
                      <wp:cNvGraphicFramePr/>
                      <a:graphic xmlns:a="http://schemas.openxmlformats.org/drawingml/2006/main">
                        <a:graphicData uri="http://schemas.microsoft.com/office/word/2010/wordprocessingShape">
                          <wps:wsp>
                            <wps:cNvCnPr/>
                            <wps:spPr>
                              <a:xfrm>
                                <a:off x="0" y="0"/>
                                <a:ext cx="1737360" cy="0"/>
                              </a:xfrm>
                              <a:prstGeom prst="line">
                                <a:avLst/>
                              </a:prstGeom>
                              <a:ln w="6350"/>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33F23165" id="Straight Connector 3"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49.15pt,.7pt" to="285.9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" strokecolor="black [3200]" strokeweight=".5pt">
                      <v:shadow on="t" color="black" opacity="24903f" origin=",.5" offset="0,.55556mm"/>
                    </v:line>
                  </w:pict>
                </mc:Fallback>
              </mc:AlternateContent>
            </w:r>
            <w:r w:rsidR="00734A70">
              <w:rPr>
                <w:rFonts w:ascii="Times New Roman" w:eastAsia="Times New Roman" w:hAnsi="Times New Roman" w:cs="Times New Roman"/>
                <w:i/>
                <w:iCs/>
                <w:sz w:val="26"/>
                <w:szCs w:val="26"/>
              </w:rPr>
              <w:t xml:space="preserve">Hà Nội, ngày   </w:t>
            </w:r>
            <w:r w:rsidR="00734A70">
              <w:rPr>
                <w:rFonts w:ascii="Times New Roman" w:eastAsia="Times New Roman" w:hAnsi="Times New Roman" w:cs="Times New Roman"/>
                <w:i/>
                <w:iCs/>
                <w:sz w:val="26"/>
                <w:szCs w:val="26"/>
              </w:rPr>
              <w:tab/>
              <w:t xml:space="preserve">tháng </w:t>
            </w:r>
            <w:r w:rsidR="00967E66">
              <w:rPr>
                <w:rFonts w:ascii="Times New Roman" w:eastAsia="Times New Roman" w:hAnsi="Times New Roman" w:cs="Times New Roman"/>
                <w:i/>
                <w:iCs/>
                <w:sz w:val="26"/>
                <w:szCs w:val="26"/>
              </w:rPr>
              <w:t>3</w:t>
            </w:r>
            <w:r w:rsidR="00734A70">
              <w:rPr>
                <w:rFonts w:ascii="Times New Roman" w:eastAsia="Times New Roman" w:hAnsi="Times New Roman" w:cs="Times New Roman"/>
                <w:i/>
                <w:iCs/>
                <w:sz w:val="26"/>
                <w:szCs w:val="26"/>
              </w:rPr>
              <w:t xml:space="preserve"> năm 202</w:t>
            </w:r>
            <w:r w:rsidR="00D60FC2">
              <w:rPr>
                <w:rFonts w:ascii="Times New Roman" w:eastAsia="Times New Roman" w:hAnsi="Times New Roman" w:cs="Times New Roman"/>
                <w:i/>
                <w:iCs/>
                <w:sz w:val="26"/>
                <w:szCs w:val="26"/>
              </w:rPr>
              <w:t>6</w:t>
            </w:r>
          </w:p>
        </w:tc>
      </w:tr>
    </w:tbl>
    <w:p w14:paraId="1A4E6671" w14:textId="69C10D91" w:rsidR="00425D00" w:rsidRDefault="00734A70" w:rsidP="00AA69B4">
      <w:pPr>
        <w:spacing w:before="600" w:line="240"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BẢN TỔNG HỢP Ý KIẾN, TIẾP THU, GIẢI TRÌNH Ý KIẾN GÓP Ý, THAM VẤN CHÍNH SÁCH</w:t>
      </w:r>
    </w:p>
    <w:p w14:paraId="4CBCBE76" w14:textId="69E2E91E" w:rsidR="00425D00" w:rsidRDefault="00734A70" w:rsidP="00A37256">
      <w:pPr>
        <w:spacing w:before="120" w:after="24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LUẬT </w:t>
      </w:r>
      <w:r w:rsidR="008A4B4F">
        <w:rPr>
          <w:rFonts w:ascii="Times New Roman" w:eastAsia="Times New Roman" w:hAnsi="Times New Roman" w:cs="Times New Roman"/>
          <w:b/>
          <w:bCs/>
          <w:sz w:val="26"/>
          <w:szCs w:val="26"/>
        </w:rPr>
        <w:t>XỬ LÝ VI PHẠM HÀNH CHÍNH</w:t>
      </w:r>
      <w:r>
        <w:rPr>
          <w:rFonts w:ascii="Times New Roman" w:eastAsia="Times New Roman" w:hAnsi="Times New Roman" w:cs="Times New Roman"/>
          <w:b/>
          <w:bCs/>
          <w:sz w:val="26"/>
          <w:szCs w:val="26"/>
        </w:rPr>
        <w:t xml:space="preserve"> (SỬA ĐỔI)</w:t>
      </w:r>
      <w:r>
        <w:rPr>
          <w:rFonts w:ascii="Times New Roman" w:eastAsia="Times New Roman" w:hAnsi="Times New Roman" w:cs="Times New Roman"/>
          <w:sz w:val="26"/>
          <w:szCs w:val="26"/>
        </w:rPr>
        <w:t xml:space="preserve"> </w:t>
      </w:r>
    </w:p>
    <w:p w14:paraId="7FE3A4A8" w14:textId="606D821E" w:rsidR="00425D00" w:rsidRDefault="00734A70" w:rsidP="00AA69B4">
      <w:pPr>
        <w:spacing w:before="600" w:after="120" w:line="288" w:lineRule="auto"/>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Căn cứ Luật Ban hành văn bản quy phạm pháp luật năm 2025, Bộ </w:t>
      </w:r>
      <w:r w:rsidR="00E45A38">
        <w:rPr>
          <w:rFonts w:ascii="Times New Roman" w:eastAsia="Times New Roman" w:hAnsi="Times New Roman" w:cs="Times New Roman"/>
          <w:sz w:val="26"/>
          <w:szCs w:val="26"/>
        </w:rPr>
        <w:t>Công an</w:t>
      </w:r>
      <w:r>
        <w:rPr>
          <w:rFonts w:ascii="Times New Roman" w:eastAsia="Times New Roman" w:hAnsi="Times New Roman" w:cs="Times New Roman"/>
          <w:sz w:val="26"/>
          <w:szCs w:val="26"/>
        </w:rPr>
        <w:t xml:space="preserve"> (cơ quan lập đề xuất chính sách) đã tổ chức lấy ý kiến, tham vấn/phản biện xã hội đối với hồ sơ chính sách dự án Luật </w:t>
      </w:r>
      <w:r w:rsidR="00E45A38">
        <w:rPr>
          <w:rFonts w:ascii="Times New Roman" w:eastAsia="Times New Roman" w:hAnsi="Times New Roman" w:cs="Times New Roman"/>
          <w:sz w:val="26"/>
          <w:szCs w:val="26"/>
        </w:rPr>
        <w:t>Xử lý vi phạm hành chính</w:t>
      </w:r>
      <w:r>
        <w:rPr>
          <w:rFonts w:ascii="Times New Roman" w:eastAsia="Times New Roman" w:hAnsi="Times New Roman" w:cs="Times New Roman"/>
          <w:sz w:val="26"/>
          <w:szCs w:val="26"/>
        </w:rPr>
        <w:t xml:space="preserve"> (sửa đổi)</w:t>
      </w:r>
    </w:p>
    <w:p w14:paraId="5B30C188" w14:textId="36E79B03" w:rsidR="00425D00" w:rsidRDefault="00A94A75" w:rsidP="00A37256">
      <w:pPr>
        <w:spacing w:before="240" w:after="120" w:line="288" w:lineRule="auto"/>
        <w:ind w:firstLine="720"/>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I</w:t>
      </w:r>
      <w:r w:rsidR="00734A70">
        <w:rPr>
          <w:rFonts w:ascii="Times New Roman" w:eastAsia="Times New Roman" w:hAnsi="Times New Roman" w:cs="Times New Roman"/>
          <w:b/>
          <w:bCs/>
          <w:sz w:val="26"/>
          <w:szCs w:val="26"/>
        </w:rPr>
        <w:t>. Tổng số cơ quan, tổ chức, cá nhân đã gửi xin ý kiến, tham vấn/góp ý, phản biện xã hội và tổng số ý kiến nhận được</w:t>
      </w:r>
    </w:p>
    <w:p w14:paraId="787D6C06" w14:textId="777714BF" w:rsidR="00425D00" w:rsidRDefault="00734A70" w:rsidP="00A37256">
      <w:pPr>
        <w:spacing w:before="240" w:after="120" w:line="288" w:lineRule="auto"/>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Thực hiện quy định của Luật Ban hành văn bản quy phạm pháp luật năm 2025, Bộ Tư pháp đã tổ chức Hội nghị tham vấn chính sách của Luật </w:t>
      </w:r>
      <w:r w:rsidR="007D10A0" w:rsidRPr="007D10A0">
        <w:rPr>
          <w:rFonts w:ascii="Times New Roman" w:eastAsia="Times New Roman" w:hAnsi="Times New Roman" w:cs="Times New Roman"/>
          <w:sz w:val="26"/>
          <w:szCs w:val="26"/>
        </w:rPr>
        <w:t>Xử lý vi phạm hành chính</w:t>
      </w:r>
      <w:r>
        <w:rPr>
          <w:rFonts w:ascii="Times New Roman" w:eastAsia="Times New Roman" w:hAnsi="Times New Roman" w:cs="Times New Roman"/>
          <w:sz w:val="26"/>
          <w:szCs w:val="26"/>
        </w:rPr>
        <w:t xml:space="preserve"> (sửa đổi) vào </w:t>
      </w:r>
      <w:r w:rsidRPr="003C026A">
        <w:rPr>
          <w:rFonts w:ascii="Times New Roman" w:eastAsia="Times New Roman" w:hAnsi="Times New Roman" w:cs="Times New Roman"/>
          <w:color w:val="EE0000"/>
          <w:sz w:val="26"/>
          <w:szCs w:val="26"/>
        </w:rPr>
        <w:t xml:space="preserve">ngày </w:t>
      </w:r>
      <w:r w:rsidR="000976E6">
        <w:rPr>
          <w:rFonts w:ascii="Times New Roman" w:eastAsia="Times New Roman" w:hAnsi="Times New Roman" w:cs="Times New Roman"/>
          <w:color w:val="EE0000"/>
          <w:sz w:val="26"/>
          <w:szCs w:val="26"/>
        </w:rPr>
        <w:t>11/02</w:t>
      </w:r>
      <w:r w:rsidRPr="003C026A">
        <w:rPr>
          <w:rFonts w:ascii="Times New Roman" w:eastAsia="Times New Roman" w:hAnsi="Times New Roman" w:cs="Times New Roman"/>
          <w:color w:val="EE0000"/>
          <w:sz w:val="26"/>
          <w:szCs w:val="26"/>
        </w:rPr>
        <w:t>/202</w:t>
      </w:r>
      <w:r w:rsidR="007D10A0" w:rsidRPr="003C026A">
        <w:rPr>
          <w:rFonts w:ascii="Times New Roman" w:eastAsia="Times New Roman" w:hAnsi="Times New Roman" w:cs="Times New Roman"/>
          <w:color w:val="EE0000"/>
          <w:sz w:val="26"/>
          <w:szCs w:val="26"/>
        </w:rPr>
        <w:t>6</w:t>
      </w:r>
      <w:r>
        <w:rPr>
          <w:rFonts w:ascii="Times New Roman" w:eastAsia="Times New Roman" w:hAnsi="Times New Roman" w:cs="Times New Roman"/>
          <w:sz w:val="26"/>
          <w:szCs w:val="26"/>
        </w:rPr>
        <w:t xml:space="preserve">; lấy ý kiến bằng văn bản của các cơ quan, Bộ, ngành, địa phương (Công văn số </w:t>
      </w:r>
      <w:r w:rsidR="003C026A">
        <w:rPr>
          <w:rFonts w:ascii="Times New Roman" w:eastAsia="Times New Roman" w:hAnsi="Times New Roman" w:cs="Times New Roman"/>
          <w:sz w:val="26"/>
          <w:szCs w:val="26"/>
        </w:rPr>
        <w:t>21</w:t>
      </w:r>
      <w:r>
        <w:rPr>
          <w:rFonts w:ascii="Times New Roman" w:eastAsia="Times New Roman" w:hAnsi="Times New Roman" w:cs="Times New Roman"/>
          <w:sz w:val="26"/>
          <w:szCs w:val="26"/>
        </w:rPr>
        <w:t>/B</w:t>
      </w:r>
      <w:r w:rsidR="003C026A">
        <w:rPr>
          <w:rFonts w:ascii="Times New Roman" w:eastAsia="Times New Roman" w:hAnsi="Times New Roman" w:cs="Times New Roman"/>
          <w:sz w:val="26"/>
          <w:szCs w:val="26"/>
        </w:rPr>
        <w:t>CA</w:t>
      </w:r>
      <w:r>
        <w:rPr>
          <w:rFonts w:ascii="Times New Roman" w:eastAsia="Times New Roman" w:hAnsi="Times New Roman" w:cs="Times New Roman"/>
          <w:sz w:val="26"/>
          <w:szCs w:val="26"/>
        </w:rPr>
        <w:t>-</w:t>
      </w:r>
      <w:r w:rsidR="003C026A">
        <w:rPr>
          <w:rFonts w:ascii="Times New Roman" w:eastAsia="Times New Roman" w:hAnsi="Times New Roman" w:cs="Times New Roman"/>
          <w:sz w:val="26"/>
          <w:szCs w:val="26"/>
        </w:rPr>
        <w:t>V03</w:t>
      </w:r>
      <w:r>
        <w:rPr>
          <w:rFonts w:ascii="Times New Roman" w:eastAsia="Times New Roman" w:hAnsi="Times New Roman" w:cs="Times New Roman"/>
          <w:sz w:val="26"/>
          <w:szCs w:val="26"/>
        </w:rPr>
        <w:t xml:space="preserve"> ngày </w:t>
      </w:r>
      <w:r w:rsidR="003C026A">
        <w:rPr>
          <w:rFonts w:ascii="Times New Roman" w:eastAsia="Times New Roman" w:hAnsi="Times New Roman" w:cs="Times New Roman"/>
          <w:sz w:val="26"/>
          <w:szCs w:val="26"/>
        </w:rPr>
        <w:t>05</w:t>
      </w:r>
      <w:r>
        <w:rPr>
          <w:rFonts w:ascii="Times New Roman" w:eastAsia="Times New Roman" w:hAnsi="Times New Roman" w:cs="Times New Roman"/>
          <w:sz w:val="26"/>
          <w:szCs w:val="26"/>
        </w:rPr>
        <w:t>/</w:t>
      </w:r>
      <w:r w:rsidR="003C026A">
        <w:rPr>
          <w:rFonts w:ascii="Times New Roman" w:eastAsia="Times New Roman" w:hAnsi="Times New Roman" w:cs="Times New Roman"/>
          <w:sz w:val="26"/>
          <w:szCs w:val="26"/>
        </w:rPr>
        <w:t>01</w:t>
      </w:r>
      <w:r>
        <w:rPr>
          <w:rFonts w:ascii="Times New Roman" w:eastAsia="Times New Roman" w:hAnsi="Times New Roman" w:cs="Times New Roman"/>
          <w:sz w:val="26"/>
          <w:szCs w:val="26"/>
        </w:rPr>
        <w:t>/202</w:t>
      </w:r>
      <w:r w:rsidR="003C026A">
        <w:rPr>
          <w:rFonts w:ascii="Times New Roman" w:eastAsia="Times New Roman" w:hAnsi="Times New Roman" w:cs="Times New Roman"/>
          <w:sz w:val="26"/>
          <w:szCs w:val="26"/>
        </w:rPr>
        <w:t>6</w:t>
      </w:r>
      <w:r>
        <w:rPr>
          <w:rFonts w:ascii="Times New Roman" w:eastAsia="Times New Roman" w:hAnsi="Times New Roman" w:cs="Times New Roman"/>
          <w:sz w:val="26"/>
          <w:szCs w:val="26"/>
        </w:rPr>
        <w:t>).</w:t>
      </w:r>
    </w:p>
    <w:p w14:paraId="12EFAE54" w14:textId="722553D8" w:rsidR="002B303C" w:rsidRDefault="00734A70" w:rsidP="00A37256">
      <w:pPr>
        <w:spacing w:before="240" w:after="120" w:line="288" w:lineRule="auto"/>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Tổng số cơ quan, tổ chức được gửi xin ý kiến:</w:t>
      </w:r>
      <w:r w:rsidR="00F2579A">
        <w:rPr>
          <w:rFonts w:ascii="Times New Roman" w:eastAsia="Times New Roman" w:hAnsi="Times New Roman" w:cs="Times New Roman"/>
          <w:sz w:val="26"/>
          <w:szCs w:val="26"/>
        </w:rPr>
        <w:t xml:space="preserve"> 97</w:t>
      </w:r>
      <w:r>
        <w:rPr>
          <w:rFonts w:ascii="Times New Roman" w:eastAsia="Times New Roman" w:hAnsi="Times New Roman" w:cs="Times New Roman"/>
          <w:sz w:val="26"/>
          <w:szCs w:val="26"/>
        </w:rPr>
        <w:t xml:space="preserve"> </w:t>
      </w:r>
      <w:r w:rsidRPr="00AA2A59">
        <w:rPr>
          <w:rFonts w:ascii="Times New Roman" w:eastAsia="Times New Roman" w:hAnsi="Times New Roman" w:cs="Times New Roman"/>
          <w:color w:val="EE0000"/>
          <w:sz w:val="26"/>
          <w:szCs w:val="26"/>
        </w:rPr>
        <w:t>cơ quan</w:t>
      </w:r>
      <w:r>
        <w:rPr>
          <w:rFonts w:ascii="Times New Roman" w:eastAsia="Times New Roman" w:hAnsi="Times New Roman" w:cs="Times New Roman"/>
          <w:sz w:val="26"/>
          <w:szCs w:val="26"/>
        </w:rPr>
        <w:t>, tổ chức (có danh sách kèm theo)</w:t>
      </w:r>
    </w:p>
    <w:p w14:paraId="25B421FE" w14:textId="2497CD6B" w:rsidR="00A37256" w:rsidRDefault="00734A70" w:rsidP="00A37256">
      <w:pPr>
        <w:spacing w:before="240" w:after="120" w:line="288" w:lineRule="auto"/>
        <w:ind w:firstLine="720"/>
        <w:jc w:val="both"/>
        <w:rPr>
          <w:rFonts w:ascii="Times New Roman" w:eastAsia="Times New Roman" w:hAnsi="Times New Roman" w:cs="Times New Roman"/>
          <w:spacing w:val="-4"/>
          <w:sz w:val="26"/>
          <w:szCs w:val="26"/>
        </w:rPr>
      </w:pPr>
      <w:r w:rsidRPr="002B303C">
        <w:rPr>
          <w:rFonts w:ascii="Times New Roman" w:eastAsia="Times New Roman" w:hAnsi="Times New Roman" w:cs="Times New Roman"/>
          <w:spacing w:val="-4"/>
          <w:sz w:val="26"/>
          <w:szCs w:val="26"/>
        </w:rPr>
        <w:t xml:space="preserve">Tổng số ý kiến nhận được: Tính đến </w:t>
      </w:r>
      <w:r w:rsidRPr="002B303C">
        <w:rPr>
          <w:rFonts w:ascii="Times New Roman" w:eastAsia="Times New Roman" w:hAnsi="Times New Roman" w:cs="Times New Roman"/>
          <w:color w:val="EE0000"/>
          <w:spacing w:val="-4"/>
          <w:sz w:val="26"/>
          <w:szCs w:val="26"/>
        </w:rPr>
        <w:t xml:space="preserve">ngày </w:t>
      </w:r>
      <w:r w:rsidR="00874792">
        <w:rPr>
          <w:rFonts w:ascii="Times New Roman" w:eastAsia="Times New Roman" w:hAnsi="Times New Roman" w:cs="Times New Roman"/>
          <w:color w:val="EE0000"/>
          <w:spacing w:val="-4"/>
          <w:sz w:val="26"/>
          <w:szCs w:val="26"/>
        </w:rPr>
        <w:t>01</w:t>
      </w:r>
      <w:r w:rsidRPr="002B303C">
        <w:rPr>
          <w:rFonts w:ascii="Times New Roman" w:eastAsia="Times New Roman" w:hAnsi="Times New Roman" w:cs="Times New Roman"/>
          <w:color w:val="EE0000"/>
          <w:spacing w:val="-4"/>
          <w:sz w:val="26"/>
          <w:szCs w:val="26"/>
        </w:rPr>
        <w:t>/</w:t>
      </w:r>
      <w:r w:rsidR="00874792">
        <w:rPr>
          <w:rFonts w:ascii="Times New Roman" w:eastAsia="Times New Roman" w:hAnsi="Times New Roman" w:cs="Times New Roman"/>
          <w:color w:val="EE0000"/>
          <w:spacing w:val="-4"/>
          <w:sz w:val="26"/>
          <w:szCs w:val="26"/>
        </w:rPr>
        <w:t>3</w:t>
      </w:r>
      <w:r w:rsidRPr="002B303C">
        <w:rPr>
          <w:rFonts w:ascii="Times New Roman" w:eastAsia="Times New Roman" w:hAnsi="Times New Roman" w:cs="Times New Roman"/>
          <w:color w:val="EE0000"/>
          <w:spacing w:val="-4"/>
          <w:sz w:val="26"/>
          <w:szCs w:val="26"/>
        </w:rPr>
        <w:t>/202</w:t>
      </w:r>
      <w:r w:rsidR="00AA2A59" w:rsidRPr="002B303C">
        <w:rPr>
          <w:rFonts w:ascii="Times New Roman" w:eastAsia="Times New Roman" w:hAnsi="Times New Roman" w:cs="Times New Roman"/>
          <w:color w:val="EE0000"/>
          <w:spacing w:val="-4"/>
          <w:sz w:val="26"/>
          <w:szCs w:val="26"/>
        </w:rPr>
        <w:t>6</w:t>
      </w:r>
      <w:r w:rsidRPr="002B303C">
        <w:rPr>
          <w:rFonts w:ascii="Times New Roman" w:eastAsia="Times New Roman" w:hAnsi="Times New Roman" w:cs="Times New Roman"/>
          <w:spacing w:val="-4"/>
          <w:sz w:val="26"/>
          <w:szCs w:val="26"/>
        </w:rPr>
        <w:t xml:space="preserve">, Bộ </w:t>
      </w:r>
      <w:r w:rsidR="00AA2A59" w:rsidRPr="002B303C">
        <w:rPr>
          <w:rFonts w:ascii="Times New Roman" w:eastAsia="Times New Roman" w:hAnsi="Times New Roman" w:cs="Times New Roman"/>
          <w:spacing w:val="-4"/>
          <w:sz w:val="26"/>
          <w:szCs w:val="26"/>
        </w:rPr>
        <w:t>Công an</w:t>
      </w:r>
      <w:r w:rsidRPr="002B303C">
        <w:rPr>
          <w:rFonts w:ascii="Times New Roman" w:eastAsia="Times New Roman" w:hAnsi="Times New Roman" w:cs="Times New Roman"/>
          <w:spacing w:val="-4"/>
          <w:sz w:val="26"/>
          <w:szCs w:val="26"/>
        </w:rPr>
        <w:t xml:space="preserve"> đã nhận được </w:t>
      </w:r>
      <w:r w:rsidR="00874792">
        <w:rPr>
          <w:rFonts w:ascii="Times New Roman" w:eastAsia="Times New Roman" w:hAnsi="Times New Roman" w:cs="Times New Roman"/>
          <w:spacing w:val="-4"/>
          <w:sz w:val="26"/>
          <w:szCs w:val="26"/>
        </w:rPr>
        <w:t>78</w:t>
      </w:r>
      <w:r w:rsidRPr="002B303C">
        <w:rPr>
          <w:rFonts w:ascii="Times New Roman" w:eastAsia="Times New Roman" w:hAnsi="Times New Roman" w:cs="Times New Roman"/>
          <w:b/>
          <w:bCs/>
          <w:spacing w:val="-4"/>
          <w:sz w:val="26"/>
          <w:szCs w:val="26"/>
        </w:rPr>
        <w:t xml:space="preserve"> ý kiến</w:t>
      </w:r>
      <w:r w:rsidRPr="002B303C">
        <w:rPr>
          <w:rFonts w:ascii="Times New Roman" w:eastAsia="Times New Roman" w:hAnsi="Times New Roman" w:cs="Times New Roman"/>
          <w:spacing w:val="-4"/>
          <w:sz w:val="26"/>
          <w:szCs w:val="26"/>
        </w:rPr>
        <w:t>. Trong đó, có</w:t>
      </w:r>
      <w:r w:rsidR="00123B20">
        <w:rPr>
          <w:rFonts w:ascii="Times New Roman" w:eastAsia="Times New Roman" w:hAnsi="Times New Roman" w:cs="Times New Roman"/>
          <w:spacing w:val="-4"/>
          <w:sz w:val="26"/>
          <w:szCs w:val="26"/>
        </w:rPr>
        <w:t xml:space="preserve"> 11</w:t>
      </w:r>
      <w:r w:rsidRPr="002B303C">
        <w:rPr>
          <w:rFonts w:ascii="Times New Roman" w:eastAsia="Times New Roman" w:hAnsi="Times New Roman" w:cs="Times New Roman"/>
          <w:spacing w:val="-4"/>
          <w:sz w:val="26"/>
          <w:szCs w:val="26"/>
        </w:rPr>
        <w:t xml:space="preserve"> </w:t>
      </w:r>
      <w:r w:rsidRPr="002B303C">
        <w:rPr>
          <w:rFonts w:ascii="Times New Roman" w:eastAsia="Times New Roman" w:hAnsi="Times New Roman" w:cs="Times New Roman"/>
          <w:b/>
          <w:bCs/>
          <w:spacing w:val="-4"/>
          <w:sz w:val="26"/>
          <w:szCs w:val="26"/>
        </w:rPr>
        <w:t>ý kiến nhất trí hoàn toàn</w:t>
      </w:r>
      <w:r w:rsidR="003F779C" w:rsidRPr="002B303C">
        <w:rPr>
          <w:rStyle w:val="FootnoteReference"/>
          <w:rFonts w:ascii="Times New Roman" w:eastAsia="Times New Roman" w:hAnsi="Times New Roman" w:cs="Times New Roman"/>
          <w:b/>
          <w:bCs/>
          <w:spacing w:val="-4"/>
          <w:sz w:val="26"/>
          <w:szCs w:val="26"/>
        </w:rPr>
        <w:footnoteReference w:id="1"/>
      </w:r>
      <w:r w:rsidRPr="002B303C">
        <w:rPr>
          <w:rFonts w:ascii="Times New Roman" w:eastAsia="Times New Roman" w:hAnsi="Times New Roman" w:cs="Times New Roman"/>
          <w:spacing w:val="-4"/>
          <w:sz w:val="26"/>
          <w:szCs w:val="26"/>
        </w:rPr>
        <w:t xml:space="preserve"> với hồ sơ chính sách </w:t>
      </w:r>
      <w:r w:rsidR="0034422F" w:rsidRPr="002B303C">
        <w:rPr>
          <w:rFonts w:ascii="Times New Roman" w:eastAsia="Times New Roman" w:hAnsi="Times New Roman" w:cs="Times New Roman"/>
          <w:spacing w:val="-4"/>
          <w:sz w:val="26"/>
          <w:szCs w:val="26"/>
        </w:rPr>
        <w:t>Luật Xử lý vi phạm hành chính (sửa đổi)</w:t>
      </w:r>
      <w:r w:rsidRPr="002B303C">
        <w:rPr>
          <w:rFonts w:ascii="Times New Roman" w:eastAsia="Times New Roman" w:hAnsi="Times New Roman" w:cs="Times New Roman"/>
          <w:spacing w:val="-4"/>
          <w:sz w:val="26"/>
          <w:szCs w:val="26"/>
        </w:rPr>
        <w:t xml:space="preserve">, </w:t>
      </w:r>
      <w:r w:rsidR="000C232A">
        <w:rPr>
          <w:rFonts w:ascii="Times New Roman" w:eastAsia="Times New Roman" w:hAnsi="Times New Roman" w:cs="Times New Roman"/>
          <w:spacing w:val="-4"/>
          <w:sz w:val="26"/>
          <w:szCs w:val="26"/>
        </w:rPr>
        <w:t>67</w:t>
      </w:r>
      <w:r w:rsidRPr="002B303C">
        <w:rPr>
          <w:rFonts w:ascii="Times New Roman" w:eastAsia="Times New Roman" w:hAnsi="Times New Roman" w:cs="Times New Roman"/>
          <w:b/>
          <w:bCs/>
          <w:spacing w:val="-4"/>
          <w:sz w:val="26"/>
          <w:szCs w:val="26"/>
        </w:rPr>
        <w:t xml:space="preserve"> ý kiến</w:t>
      </w:r>
      <w:r w:rsidR="00123B20">
        <w:rPr>
          <w:rFonts w:ascii="Times New Roman" w:eastAsia="Times New Roman" w:hAnsi="Times New Roman" w:cs="Times New Roman"/>
          <w:b/>
          <w:bCs/>
          <w:spacing w:val="-4"/>
          <w:sz w:val="26"/>
          <w:szCs w:val="26"/>
        </w:rPr>
        <w:t xml:space="preserve"> cơ bản</w:t>
      </w:r>
      <w:r w:rsidRPr="002B303C">
        <w:rPr>
          <w:rFonts w:ascii="Times New Roman" w:eastAsia="Times New Roman" w:hAnsi="Times New Roman" w:cs="Times New Roman"/>
          <w:spacing w:val="-4"/>
          <w:sz w:val="26"/>
          <w:szCs w:val="26"/>
        </w:rPr>
        <w:t xml:space="preserve"> nhất trí đồng thời có bổ sung thêm nội dung:</w:t>
      </w:r>
    </w:p>
    <w:p w14:paraId="6EB03D96" w14:textId="77777777" w:rsidR="00AA69B4" w:rsidRDefault="00AA69B4" w:rsidP="00A37256">
      <w:pPr>
        <w:spacing w:before="240" w:after="120" w:line="288" w:lineRule="auto"/>
        <w:ind w:firstLine="720"/>
        <w:jc w:val="both"/>
        <w:rPr>
          <w:rFonts w:ascii="Times New Roman" w:eastAsia="Times New Roman" w:hAnsi="Times New Roman" w:cs="Times New Roman"/>
          <w:spacing w:val="-4"/>
          <w:sz w:val="26"/>
          <w:szCs w:val="26"/>
        </w:rPr>
      </w:pPr>
      <w:bookmarkStart w:id="0" w:name="_GoBack"/>
      <w:bookmarkEnd w:id="0"/>
    </w:p>
    <w:p w14:paraId="3436A22E" w14:textId="76092031" w:rsidR="00425D00" w:rsidRDefault="00734A70" w:rsidP="00A37256">
      <w:pPr>
        <w:spacing w:before="240" w:after="120" w:line="288" w:lineRule="auto"/>
        <w:ind w:firstLine="720"/>
        <w:jc w:val="both"/>
        <w:rPr>
          <w:rFonts w:ascii="Times New Roman" w:eastAsia="Times New Roman" w:hAnsi="Times New Roman" w:cs="Times New Roman"/>
          <w:b/>
          <w:bCs/>
          <w:sz w:val="26"/>
          <w:szCs w:val="26"/>
        </w:rPr>
      </w:pPr>
      <w:r w:rsidRPr="002B303C">
        <w:rPr>
          <w:rFonts w:ascii="Times New Roman" w:eastAsia="Times New Roman" w:hAnsi="Times New Roman" w:cs="Times New Roman"/>
          <w:spacing w:val="-4"/>
          <w:sz w:val="26"/>
          <w:szCs w:val="26"/>
        </w:rPr>
        <w:lastRenderedPageBreak/>
        <w:t xml:space="preserve"> </w:t>
      </w:r>
      <w:r w:rsidR="00AA0B22">
        <w:rPr>
          <w:rFonts w:ascii="Times New Roman" w:eastAsia="Times New Roman" w:hAnsi="Times New Roman" w:cs="Times New Roman"/>
          <w:b/>
          <w:bCs/>
          <w:sz w:val="26"/>
          <w:szCs w:val="26"/>
        </w:rPr>
        <w:t>II</w:t>
      </w:r>
      <w:r>
        <w:rPr>
          <w:rFonts w:ascii="Times New Roman" w:eastAsia="Times New Roman" w:hAnsi="Times New Roman" w:cs="Times New Roman"/>
          <w:b/>
          <w:bCs/>
          <w:sz w:val="26"/>
          <w:szCs w:val="26"/>
        </w:rPr>
        <w:t>. Kết quả cụ thể như sau:</w:t>
      </w:r>
    </w:p>
    <w:p w14:paraId="73E924F1" w14:textId="3412CC8E" w:rsidR="00513B37" w:rsidRPr="00513B37" w:rsidRDefault="00AA0B22" w:rsidP="00201C6B">
      <w:pPr>
        <w:ind w:firstLine="720"/>
        <w:rPr>
          <w:rFonts w:ascii="Times New Roman" w:hAnsi="Times New Roman" w:cs="Times New Roman"/>
          <w:b/>
          <w:sz w:val="26"/>
          <w:szCs w:val="26"/>
        </w:rPr>
      </w:pPr>
      <w:r>
        <w:rPr>
          <w:rFonts w:ascii="Times New Roman" w:hAnsi="Times New Roman" w:cs="Times New Roman"/>
          <w:b/>
          <w:sz w:val="26"/>
          <w:szCs w:val="26"/>
        </w:rPr>
        <w:t>1</w:t>
      </w:r>
      <w:r w:rsidR="00513B37" w:rsidRPr="00513B37">
        <w:rPr>
          <w:rFonts w:ascii="Times New Roman" w:hAnsi="Times New Roman" w:cs="Times New Roman"/>
          <w:b/>
          <w:sz w:val="26"/>
          <w:szCs w:val="26"/>
        </w:rPr>
        <w:t xml:space="preserve">. </w:t>
      </w:r>
      <w:r w:rsidR="00502437" w:rsidRPr="00CB1CE0">
        <w:rPr>
          <w:rFonts w:ascii="Times New Roman" w:eastAsia="Times New Roman" w:hAnsi="Times New Roman" w:cs="Times New Roman"/>
          <w:b/>
          <w:bCs/>
          <w:sz w:val="26"/>
          <w:szCs w:val="26"/>
        </w:rPr>
        <w:t>Về</w:t>
      </w:r>
      <w:r w:rsidR="00DD16ED">
        <w:rPr>
          <w:rFonts w:ascii="Times New Roman" w:eastAsia="Times New Roman" w:hAnsi="Times New Roman" w:cs="Times New Roman"/>
          <w:b/>
          <w:bCs/>
          <w:sz w:val="26"/>
          <w:szCs w:val="26"/>
        </w:rPr>
        <w:t xml:space="preserve"> các Chính sách và</w:t>
      </w:r>
      <w:r w:rsidR="00502437" w:rsidRPr="00C57098">
        <w:rPr>
          <w:rFonts w:ascii="Times New Roman" w:eastAsia="Times New Roman" w:hAnsi="Times New Roman" w:cs="Times New Roman"/>
          <w:b/>
          <w:bCs/>
          <w:sz w:val="26"/>
          <w:szCs w:val="26"/>
        </w:rPr>
        <w:t xml:space="preserve"> dự thảo Báo cáo đánh giá tác động chính sách</w:t>
      </w:r>
    </w:p>
    <w:tbl>
      <w:tblPr>
        <w:tblStyle w:val="a0"/>
        <w:tblW w:w="1444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113" w:type="dxa"/>
          <w:bottom w:w="113" w:type="dxa"/>
          <w:right w:w="113" w:type="dxa"/>
        </w:tblCellMar>
        <w:tblLook w:val="0600" w:firstRow="0" w:lastRow="0" w:firstColumn="0" w:lastColumn="0" w:noHBand="1" w:noVBand="1"/>
      </w:tblPr>
      <w:tblGrid>
        <w:gridCol w:w="585"/>
        <w:gridCol w:w="7"/>
        <w:gridCol w:w="2633"/>
        <w:gridCol w:w="61"/>
        <w:gridCol w:w="6629"/>
        <w:gridCol w:w="33"/>
        <w:gridCol w:w="4497"/>
      </w:tblGrid>
      <w:tr w:rsidR="00201C6B" w:rsidRPr="00C57098" w14:paraId="19F58BD2" w14:textId="77777777" w:rsidTr="00201C6B">
        <w:trPr>
          <w:trHeight w:val="448"/>
        </w:trPr>
        <w:tc>
          <w:tcPr>
            <w:tcW w:w="592" w:type="dxa"/>
            <w:gridSpan w:val="2"/>
            <w:shd w:val="clear" w:color="auto" w:fill="F9CB9C"/>
            <w:tcMar>
              <w:top w:w="57" w:type="dxa"/>
              <w:left w:w="57" w:type="dxa"/>
              <w:bottom w:w="57" w:type="dxa"/>
              <w:right w:w="57" w:type="dxa"/>
            </w:tcMar>
            <w:vAlign w:val="center"/>
          </w:tcPr>
          <w:p w14:paraId="413E5B68" w14:textId="660BE19E" w:rsidR="00201C6B" w:rsidRPr="00C57098" w:rsidRDefault="00201C6B" w:rsidP="00201C6B">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4"/>
                <w:szCs w:val="24"/>
              </w:rPr>
              <w:t>STT</w:t>
            </w:r>
          </w:p>
        </w:tc>
        <w:tc>
          <w:tcPr>
            <w:tcW w:w="2694" w:type="dxa"/>
            <w:gridSpan w:val="2"/>
            <w:shd w:val="clear" w:color="auto" w:fill="F9CB9C"/>
            <w:vAlign w:val="center"/>
          </w:tcPr>
          <w:p w14:paraId="70DB56AB" w14:textId="77777777" w:rsidR="00201C6B" w:rsidRPr="006156E4" w:rsidRDefault="00201C6B" w:rsidP="00201C6B">
            <w:pPr>
              <w:spacing w:before="60" w:after="60" w:line="252" w:lineRule="auto"/>
              <w:jc w:val="center"/>
              <w:rPr>
                <w:rFonts w:ascii="Times New Roman Bold" w:eastAsia="Times New Roman" w:hAnsi="Times New Roman Bold" w:cs="Times New Roman"/>
                <w:b/>
                <w:bCs/>
                <w:sz w:val="26"/>
                <w:szCs w:val="26"/>
              </w:rPr>
            </w:pPr>
            <w:r w:rsidRPr="006156E4">
              <w:rPr>
                <w:rFonts w:ascii="Times New Roman Bold" w:eastAsia="Times New Roman" w:hAnsi="Times New Roman Bold" w:cs="Times New Roman"/>
                <w:b/>
                <w:bCs/>
                <w:sz w:val="26"/>
                <w:szCs w:val="26"/>
              </w:rPr>
              <w:t>CHỦ THỂ GÓP Ý/</w:t>
            </w:r>
          </w:p>
          <w:p w14:paraId="6E37EEC6" w14:textId="77777777" w:rsidR="006156E4" w:rsidRDefault="006156E4" w:rsidP="00201C6B">
            <w:pPr>
              <w:spacing w:before="60" w:after="60" w:line="252" w:lineRule="auto"/>
              <w:jc w:val="center"/>
              <w:rPr>
                <w:rFonts w:ascii="Times New Roman Bold" w:eastAsia="Times New Roman" w:hAnsi="Times New Roman Bold" w:cs="Times New Roman"/>
                <w:b/>
                <w:bCs/>
                <w:sz w:val="26"/>
                <w:szCs w:val="26"/>
              </w:rPr>
            </w:pPr>
            <w:r>
              <w:rPr>
                <w:rFonts w:ascii="Times New Roman Bold" w:eastAsia="Times New Roman" w:hAnsi="Times New Roman Bold" w:cs="Times New Roman"/>
                <w:b/>
                <w:bCs/>
                <w:sz w:val="26"/>
                <w:szCs w:val="26"/>
              </w:rPr>
              <w:t>THAM VẤN/</w:t>
            </w:r>
          </w:p>
          <w:p w14:paraId="10457D20" w14:textId="16D7C1F1" w:rsidR="00201C6B" w:rsidRPr="00C57098" w:rsidRDefault="00201C6B" w:rsidP="00201C6B">
            <w:pPr>
              <w:spacing w:before="60" w:after="60" w:line="252" w:lineRule="auto"/>
              <w:jc w:val="center"/>
              <w:rPr>
                <w:rFonts w:ascii="Times New Roman" w:eastAsia="Times New Roman" w:hAnsi="Times New Roman" w:cs="Times New Roman"/>
                <w:b/>
                <w:bCs/>
                <w:sz w:val="26"/>
                <w:szCs w:val="26"/>
              </w:rPr>
            </w:pPr>
            <w:r w:rsidRPr="006156E4">
              <w:rPr>
                <w:rFonts w:ascii="Times New Roman Bold" w:eastAsia="Times New Roman" w:hAnsi="Times New Roman Bold" w:cs="Times New Roman"/>
                <w:b/>
                <w:bCs/>
                <w:sz w:val="26"/>
                <w:szCs w:val="26"/>
              </w:rPr>
              <w:t>PHẢN BIỆN</w:t>
            </w:r>
          </w:p>
        </w:tc>
        <w:tc>
          <w:tcPr>
            <w:tcW w:w="6662" w:type="dxa"/>
            <w:gridSpan w:val="2"/>
            <w:shd w:val="clear" w:color="auto" w:fill="F9CB9C"/>
            <w:vAlign w:val="center"/>
          </w:tcPr>
          <w:p w14:paraId="54DDEE05" w14:textId="658AEADF" w:rsidR="00201C6B" w:rsidRPr="00C57098" w:rsidRDefault="00201C6B" w:rsidP="00201C6B">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6"/>
                <w:szCs w:val="26"/>
              </w:rPr>
              <w:t>NỘI DUNG GÓP Ý/ THAM VẤN/ PHẢN BIỆN</w:t>
            </w:r>
          </w:p>
        </w:tc>
        <w:tc>
          <w:tcPr>
            <w:tcW w:w="4497" w:type="dxa"/>
            <w:shd w:val="clear" w:color="auto" w:fill="F9CB9C"/>
            <w:vAlign w:val="center"/>
          </w:tcPr>
          <w:p w14:paraId="7C8BCAF1" w14:textId="1D614AAD" w:rsidR="00201C6B" w:rsidRPr="00C57098" w:rsidRDefault="00201C6B" w:rsidP="00201C6B">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6"/>
                <w:szCs w:val="26"/>
              </w:rPr>
              <w:t>NỘI DUNG TIẾP THU, GIẢI TRÌNH</w:t>
            </w:r>
          </w:p>
        </w:tc>
      </w:tr>
      <w:tr w:rsidR="00425D00" w:rsidRPr="00C57098" w14:paraId="672EF0CE" w14:textId="77777777" w:rsidTr="00AE513B">
        <w:trPr>
          <w:trHeight w:val="420"/>
        </w:trPr>
        <w:tc>
          <w:tcPr>
            <w:tcW w:w="14445" w:type="dxa"/>
            <w:gridSpan w:val="7"/>
            <w:shd w:val="clear" w:color="auto" w:fill="F9CB9C"/>
            <w:tcMar>
              <w:top w:w="57" w:type="dxa"/>
              <w:left w:w="57" w:type="dxa"/>
              <w:bottom w:w="57" w:type="dxa"/>
              <w:right w:w="57" w:type="dxa"/>
            </w:tcMar>
            <w:vAlign w:val="center"/>
          </w:tcPr>
          <w:p w14:paraId="7C01ABF6" w14:textId="71C4DF89" w:rsidR="00425D00" w:rsidRPr="00C57098" w:rsidRDefault="00734A70" w:rsidP="00C57098">
            <w:pPr>
              <w:pStyle w:val="Heading1"/>
              <w:keepLines w:val="0"/>
              <w:spacing w:before="60" w:after="60" w:line="252" w:lineRule="auto"/>
              <w:jc w:val="both"/>
              <w:rPr>
                <w:rFonts w:ascii="Times New Roman" w:eastAsia="Times New Roman" w:hAnsi="Times New Roman" w:cs="Times New Roman"/>
                <w:b/>
                <w:bCs/>
                <w:sz w:val="26"/>
                <w:szCs w:val="26"/>
              </w:rPr>
            </w:pPr>
            <w:bookmarkStart w:id="1" w:name="_uqxmgfpuxp8i" w:colFirst="0" w:colLast="0"/>
            <w:bookmarkEnd w:id="1"/>
            <w:r w:rsidRPr="00C57098">
              <w:rPr>
                <w:rFonts w:ascii="Times New Roman" w:eastAsia="Times New Roman" w:hAnsi="Times New Roman" w:cs="Times New Roman"/>
                <w:b/>
                <w:bCs/>
                <w:sz w:val="26"/>
                <w:szCs w:val="26"/>
              </w:rPr>
              <w:t xml:space="preserve">1. Chính sách 1: </w:t>
            </w:r>
            <w:r w:rsidR="008B415D" w:rsidRPr="008B415D">
              <w:rPr>
                <w:rFonts w:ascii="Times New Roman" w:eastAsia="Times New Roman" w:hAnsi="Times New Roman" w:cs="Times New Roman"/>
                <w:b/>
                <w:bCs/>
                <w:sz w:val="26"/>
                <w:szCs w:val="26"/>
              </w:rPr>
              <w:t>chính sách về các quy định chung của Luật Xử lý vi phạm hành chính</w:t>
            </w:r>
          </w:p>
        </w:tc>
      </w:tr>
      <w:tr w:rsidR="00110ADE" w:rsidRPr="00C57098" w14:paraId="694866C3" w14:textId="77777777" w:rsidTr="001F2D03">
        <w:trPr>
          <w:trHeight w:val="642"/>
        </w:trPr>
        <w:tc>
          <w:tcPr>
            <w:tcW w:w="585" w:type="dxa"/>
            <w:shd w:val="clear" w:color="auto" w:fill="FFFFFF"/>
            <w:tcMar>
              <w:top w:w="57" w:type="dxa"/>
              <w:left w:w="57" w:type="dxa"/>
              <w:bottom w:w="57" w:type="dxa"/>
              <w:right w:w="57" w:type="dxa"/>
            </w:tcMar>
            <w:vAlign w:val="center"/>
          </w:tcPr>
          <w:p w14:paraId="0ED8F32B" w14:textId="6B9033EE"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683CB5E" w14:textId="6F175BBF" w:rsidR="00110ADE" w:rsidRPr="005C798B"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 Trung ương Hội Cựu chiến binh Việt Nam</w:t>
            </w:r>
          </w:p>
        </w:tc>
        <w:tc>
          <w:tcPr>
            <w:tcW w:w="6690" w:type="dxa"/>
            <w:gridSpan w:val="2"/>
            <w:shd w:val="clear" w:color="auto" w:fill="FFFFFF"/>
            <w:tcMar>
              <w:top w:w="57" w:type="dxa"/>
              <w:left w:w="57" w:type="dxa"/>
              <w:bottom w:w="57" w:type="dxa"/>
              <w:right w:w="57" w:type="dxa"/>
            </w:tcMar>
            <w:vAlign w:val="center"/>
          </w:tcPr>
          <w:p w14:paraId="7FCF91B9" w14:textId="77777777" w:rsidR="00110ADE" w:rsidRPr="002A1EA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sz w:val="26"/>
                <w:szCs w:val="26"/>
              </w:rPr>
              <w:t xml:space="preserve">- </w:t>
            </w:r>
            <w:r w:rsidRPr="002A1EA8">
              <w:rPr>
                <w:rFonts w:ascii="Times New Roman" w:eastAsia="Times New Roman" w:hAnsi="Times New Roman" w:cs="Times New Roman"/>
                <w:b/>
                <w:bCs/>
                <w:sz w:val="26"/>
                <w:szCs w:val="26"/>
              </w:rPr>
              <w:t>Trung ương Hội Cựu chiến binh Việt Nam:</w:t>
            </w:r>
          </w:p>
          <w:p w14:paraId="59167325"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bCs/>
                <w:sz w:val="26"/>
                <w:szCs w:val="26"/>
              </w:rPr>
              <w:t>1.</w:t>
            </w:r>
            <w:r w:rsidRPr="002A1EA8">
              <w:rPr>
                <w:rFonts w:ascii="Times New Roman" w:eastAsia="Times New Roman" w:hAnsi="Times New Roman" w:cs="Times New Roman"/>
                <w:b/>
                <w:bCs/>
                <w:sz w:val="26"/>
                <w:szCs w:val="26"/>
              </w:rPr>
              <w:t xml:space="preserve"> </w:t>
            </w:r>
            <w:r w:rsidRPr="002A1EA8">
              <w:rPr>
                <w:rFonts w:ascii="Times New Roman" w:eastAsia="Times New Roman" w:hAnsi="Times New Roman" w:cs="Times New Roman"/>
                <w:sz w:val="26"/>
                <w:szCs w:val="26"/>
              </w:rPr>
              <w:t>Đề nghị đánh giá thêm về tác động của việc nâng thời hiệu lên 03 năm, đặc biệt trong mối quan hệ với khả năng thu thập, bảo quản chứng cứ và trách nhiệm chủ động của cơ quan có thẩm quyền trong phát hiện, xử lý vi phạm.</w:t>
            </w:r>
          </w:p>
          <w:p w14:paraId="4D4C45E8"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0222AB9A"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071DF004"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228D7E5B"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29353CAC"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7A6551FC"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1C071B49"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7AE7C96"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BEE61C1"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63290C17"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38C1CC89"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7DD0791C"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41C3231A"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76268711"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2. Đề nghị quy định chặt chẽ hơn “</w:t>
            </w:r>
            <w:r w:rsidRPr="002A1EA8">
              <w:rPr>
                <w:rFonts w:ascii="Times New Roman" w:eastAsia="Times New Roman" w:hAnsi="Times New Roman" w:cs="Times New Roman"/>
                <w:i/>
                <w:iCs/>
                <w:sz w:val="26"/>
                <w:szCs w:val="26"/>
              </w:rPr>
              <w:t>thời gian cơ quan tiến hành tố tụng thụ lý, kể cả thời gian tạm đình chỉ, được tính vào thời hiệu xử phạt</w:t>
            </w:r>
            <w:r w:rsidRPr="002A1EA8">
              <w:rPr>
                <w:rFonts w:ascii="Times New Roman" w:eastAsia="Times New Roman" w:hAnsi="Times New Roman" w:cs="Times New Roman"/>
                <w:sz w:val="26"/>
                <w:szCs w:val="26"/>
              </w:rPr>
              <w:t>” để tránh nguy cơ kéo dài thời gian xử lý do nguyên nhân chủ quan từ phía cơ quan nhà nước.</w:t>
            </w:r>
          </w:p>
          <w:p w14:paraId="491DA698" w14:textId="3F188339" w:rsidR="00110ADE" w:rsidRPr="005C798B"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3. Nhất trí lựa chọn giải pháp 3, theo hướng Luật chỉ quy định mang tính định khung, nguyên tắc chung và giao Chính phủ quy định chi tiết. Tuy nhiên, để bảo đảm vai trò của Quốc hội trong việc quyết định các vấn đề quan trọng về quyền và nghĩa vụ của công dân, đề nghị trong Luật cần quy định rõ giới hạn ủy quyền, nguyên tắc, tiêu chí và định hướng điều chỉnh. Bên cạnh đó, những nội dung giao Chính phủ quy định chi tiết phải bảo đảm tính minh bạch, có cơ chế giám sát, kiểm soát quyền lực hiệu quả</w:t>
            </w:r>
            <w:r>
              <w:rPr>
                <w:rFonts w:ascii="Times New Roman" w:eastAsia="Times New Roman" w:hAnsi="Times New Roman" w:cs="Times New Roman"/>
                <w:sz w:val="26"/>
                <w:szCs w:val="26"/>
              </w:rPr>
              <w:t>.</w:t>
            </w:r>
          </w:p>
        </w:tc>
        <w:tc>
          <w:tcPr>
            <w:tcW w:w="4530" w:type="dxa"/>
            <w:gridSpan w:val="2"/>
            <w:shd w:val="clear" w:color="auto" w:fill="FFFFFF"/>
            <w:tcMar>
              <w:top w:w="57" w:type="dxa"/>
              <w:left w:w="57" w:type="dxa"/>
              <w:bottom w:w="57" w:type="dxa"/>
              <w:right w:w="57" w:type="dxa"/>
            </w:tcMar>
            <w:vAlign w:val="center"/>
          </w:tcPr>
          <w:p w14:paraId="7E4D802F"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lastRenderedPageBreak/>
              <w:t xml:space="preserve"> </w:t>
            </w:r>
          </w:p>
          <w:p w14:paraId="7E3B85BA"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rPr>
              <w:t xml:space="preserve">1. </w:t>
            </w:r>
            <w:r>
              <w:rPr>
                <w:rFonts w:ascii="Times New Roman" w:eastAsia="Times New Roman" w:hAnsi="Times New Roman" w:cs="Times New Roman"/>
                <w:sz w:val="26"/>
                <w:szCs w:val="26"/>
              </w:rPr>
              <w:t xml:space="preserve">Tiếp thu ý kiến. </w:t>
            </w: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 xml:space="preserve">soạn thảo thấy rằng, bên cạnh những lý do đã nêu tại Báo cáo đánh giá tác động của 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w:t>
            </w:r>
          </w:p>
          <w:p w14:paraId="4C863E1C"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 xml:space="preserve">Cần lưu ý rằng không phải tất cả các lĩnh vực đều tăng thời hiệu xử phạt mà chỉ tăng thời hiệu xử phạt đối với một số lĩnh vực có tác động lớn đến trật tự xã hội như: môi trường; khoảng sản; </w:t>
            </w:r>
            <w:proofErr w:type="gramStart"/>
            <w:r>
              <w:rPr>
                <w:rFonts w:ascii="Times New Roman" w:eastAsia="Times New Roman" w:hAnsi="Times New Roman" w:cs="Times New Roman"/>
                <w:sz w:val="26"/>
                <w:szCs w:val="26"/>
                <w:lang w:val="en-US"/>
              </w:rPr>
              <w:t>an</w:t>
            </w:r>
            <w:proofErr w:type="gramEnd"/>
            <w:r>
              <w:rPr>
                <w:rFonts w:ascii="Times New Roman" w:eastAsia="Times New Roman" w:hAnsi="Times New Roman" w:cs="Times New Roman"/>
                <w:sz w:val="26"/>
                <w:szCs w:val="26"/>
                <w:lang w:val="en-US"/>
              </w:rPr>
              <w:t xml:space="preserve"> toàn thực phẩm...</w:t>
            </w:r>
          </w:p>
          <w:p w14:paraId="550996A8"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lastRenderedPageBreak/>
              <w:t xml:space="preserve"> Đồng thời, </w:t>
            </w:r>
            <w:r>
              <w:rPr>
                <w:rFonts w:ascii="Times New Roman" w:eastAsia="Times New Roman" w:hAnsi="Times New Roman" w:cs="Times New Roman"/>
                <w:sz w:val="26"/>
                <w:szCs w:val="26"/>
              </w:rPr>
              <w:t>c</w:t>
            </w:r>
            <w:r w:rsidRPr="00BF2176">
              <w:rPr>
                <w:rFonts w:ascii="Times New Roman" w:eastAsia="Times New Roman" w:hAnsi="Times New Roman" w:cs="Times New Roman"/>
                <w:sz w:val="26"/>
                <w:szCs w:val="26"/>
              </w:rPr>
              <w:t>ơ quan lập đề xuất chính sách</w:t>
            </w:r>
            <w:r>
              <w:rPr>
                <w:rFonts w:ascii="Times New Roman" w:eastAsia="Times New Roman" w:hAnsi="Times New Roman" w:cs="Times New Roman"/>
                <w:sz w:val="26"/>
                <w:szCs w:val="26"/>
              </w:rPr>
              <w:t xml:space="preserve"> sẽ đề xuất các giải pháp nhằm bảo đảm tốt hơn các điều kiện, nguồn lực cần thiết và nâng cao trách nhiệm của các chức danh có thẩm quyền xử phạt để </w:t>
            </w:r>
            <w:r w:rsidRPr="004555E0">
              <w:rPr>
                <w:rFonts w:ascii="Times New Roman" w:eastAsia="Times New Roman" w:hAnsi="Times New Roman" w:cs="Times New Roman"/>
                <w:sz w:val="26"/>
                <w:szCs w:val="26"/>
                <w:lang w:val="en-US"/>
              </w:rPr>
              <w:t>phát hiện, ngăn chặn</w:t>
            </w:r>
            <w:r>
              <w:rPr>
                <w:rFonts w:ascii="Times New Roman" w:eastAsia="Times New Roman" w:hAnsi="Times New Roman" w:cs="Times New Roman"/>
                <w:sz w:val="26"/>
                <w:szCs w:val="26"/>
                <w:lang w:val="en-US"/>
              </w:rPr>
              <w:t>, xử phạt</w:t>
            </w:r>
            <w:r w:rsidRPr="004555E0">
              <w:rPr>
                <w:rFonts w:ascii="Times New Roman" w:eastAsia="Times New Roman" w:hAnsi="Times New Roman" w:cs="Times New Roman"/>
                <w:sz w:val="26"/>
                <w:szCs w:val="26"/>
                <w:lang w:val="en-US"/>
              </w:rPr>
              <w:t xml:space="preserve"> kịp thời</w:t>
            </w:r>
            <w:r>
              <w:rPr>
                <w:rFonts w:ascii="Times New Roman" w:eastAsia="Times New Roman" w:hAnsi="Times New Roman" w:cs="Times New Roman"/>
                <w:sz w:val="26"/>
                <w:szCs w:val="26"/>
                <w:lang w:val="en-US"/>
              </w:rPr>
              <w:t xml:space="preserve">, nhanh chóng các </w:t>
            </w:r>
            <w:r w:rsidRPr="004555E0">
              <w:rPr>
                <w:rFonts w:ascii="Times New Roman" w:eastAsia="Times New Roman" w:hAnsi="Times New Roman" w:cs="Times New Roman"/>
                <w:sz w:val="26"/>
                <w:szCs w:val="26"/>
                <w:lang w:val="en-US"/>
              </w:rPr>
              <w:t>vi phạm hành chính</w:t>
            </w:r>
            <w:r>
              <w:rPr>
                <w:rFonts w:ascii="Times New Roman" w:eastAsia="Times New Roman" w:hAnsi="Times New Roman" w:cs="Times New Roman"/>
                <w:sz w:val="26"/>
                <w:szCs w:val="26"/>
                <w:lang w:val="en-US"/>
              </w:rPr>
              <w:t>.</w:t>
            </w:r>
          </w:p>
          <w:p w14:paraId="6BE586BE"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 xml:space="preserve">2. Tiếp thu ý kiến. </w:t>
            </w: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soạn thảo sẽ nghiên cứu, quy định chặt chẽ hơn về nội dung này.</w:t>
            </w:r>
          </w:p>
          <w:p w14:paraId="5F6F0D73"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118D0012" w14:textId="4263DA4E" w:rsidR="00110ADE" w:rsidRPr="008C5866" w:rsidRDefault="00110ADE" w:rsidP="00110ADE">
            <w:pPr>
              <w:spacing w:before="60" w:after="60" w:line="252" w:lineRule="auto"/>
              <w:jc w:val="both"/>
              <w:rPr>
                <w:rFonts w:ascii="Times New Roman" w:eastAsia="Times New Roman" w:hAnsi="Times New Roman" w:cs="Times New Roman"/>
                <w:color w:val="00B050"/>
                <w:sz w:val="26"/>
                <w:szCs w:val="26"/>
              </w:rPr>
            </w:pPr>
            <w:r>
              <w:rPr>
                <w:rFonts w:ascii="Times New Roman" w:eastAsia="Times New Roman" w:hAnsi="Times New Roman" w:cs="Times New Roman"/>
                <w:sz w:val="26"/>
                <w:szCs w:val="26"/>
              </w:rPr>
              <w:t>3. Tại dự thảo Luật đã giới hạn mức tối thiểu, mức tối đa về thời hiệu xử phạt, mức phạt tiền và giao Chính phủ quy định chi tiết trong phạm vi Luật cho phép. Quá trình Chính phủ quy định chi tiết những nội dung này sẽ được thực hiện theo trình tự, thủ tục chặt chẽ của Luật Ban hành văn bản quy phạm pháp luật, trong đó lấy ý kiến công khai của các tổ chức, cá nhân có liên quan. Quá trình xây dựng và thi hành các nội dung này sẽ được các cơ quan, tổ chức, người dân giám sát theo quy định của pháp luật.</w:t>
            </w:r>
          </w:p>
        </w:tc>
      </w:tr>
      <w:tr w:rsidR="00110ADE" w:rsidRPr="00C57098" w14:paraId="5CBB1955" w14:textId="77777777" w:rsidTr="00AE513B">
        <w:trPr>
          <w:trHeight w:val="240"/>
        </w:trPr>
        <w:tc>
          <w:tcPr>
            <w:tcW w:w="585" w:type="dxa"/>
            <w:shd w:val="clear" w:color="auto" w:fill="FFFFFF"/>
            <w:tcMar>
              <w:top w:w="57" w:type="dxa"/>
              <w:left w:w="57" w:type="dxa"/>
              <w:bottom w:w="57" w:type="dxa"/>
              <w:right w:w="57" w:type="dxa"/>
            </w:tcMar>
            <w:vAlign w:val="center"/>
          </w:tcPr>
          <w:p w14:paraId="199B37D6" w14:textId="16253530"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23893F7" w14:textId="1686F3E0" w:rsidR="00110ADE" w:rsidRPr="005C798B"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Xây dựng</w:t>
            </w:r>
          </w:p>
        </w:tc>
        <w:tc>
          <w:tcPr>
            <w:tcW w:w="6690" w:type="dxa"/>
            <w:gridSpan w:val="2"/>
            <w:shd w:val="clear" w:color="auto" w:fill="FFFFFF"/>
            <w:tcMar>
              <w:top w:w="57" w:type="dxa"/>
              <w:left w:w="57" w:type="dxa"/>
              <w:bottom w:w="57" w:type="dxa"/>
              <w:right w:w="57" w:type="dxa"/>
            </w:tcMar>
          </w:tcPr>
          <w:p w14:paraId="30B8C8B8" w14:textId="78B4CD40" w:rsidR="00110ADE" w:rsidRPr="005C798B"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 Về mức phạt tiền và mức phạt tiền tối đa, cơ bản nhất trí với việc điều chỉnh tăng mức phạt tiền để phù hợp với điều kiện kinh tế - xã hội hiện nay và tăng tính răn đe trong xử phạt vi </w:t>
            </w:r>
            <w:r w:rsidRPr="002A1EA8">
              <w:rPr>
                <w:rFonts w:ascii="Times New Roman" w:eastAsia="Times New Roman" w:hAnsi="Times New Roman" w:cs="Times New Roman"/>
                <w:sz w:val="26"/>
                <w:szCs w:val="26"/>
              </w:rPr>
              <w:lastRenderedPageBreak/>
              <w:t>phạm hành chính. Tuy nhiên, cần đánh giá kỹ tác động đối với người dân, doanh nghiệp và xã hội.</w:t>
            </w:r>
          </w:p>
        </w:tc>
        <w:tc>
          <w:tcPr>
            <w:tcW w:w="4530" w:type="dxa"/>
            <w:gridSpan w:val="2"/>
            <w:shd w:val="clear" w:color="auto" w:fill="FFFFFF"/>
            <w:tcMar>
              <w:top w:w="57" w:type="dxa"/>
              <w:left w:w="57" w:type="dxa"/>
              <w:bottom w:w="57" w:type="dxa"/>
              <w:right w:w="57" w:type="dxa"/>
            </w:tcMar>
          </w:tcPr>
          <w:p w14:paraId="3BF90ED7" w14:textId="4B330AAF" w:rsidR="00110ADE" w:rsidRPr="005C798B"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Tiếp thu ý kiến. </w:t>
            </w: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 xml:space="preserve">soạn thảo đã đánh giá tác động kỹ lưỡng hơn về việc tăng mức phạt tiền tối đa đối với người </w:t>
            </w:r>
            <w:r>
              <w:rPr>
                <w:rFonts w:ascii="Times New Roman" w:eastAsia="Times New Roman" w:hAnsi="Times New Roman" w:cs="Times New Roman"/>
                <w:sz w:val="26"/>
                <w:szCs w:val="26"/>
              </w:rPr>
              <w:lastRenderedPageBreak/>
              <w:t>dân, doanh nghiệp và xã hội tại Báo cáo đánh giá tác động chính sách của dự án Luật.</w:t>
            </w:r>
          </w:p>
        </w:tc>
      </w:tr>
      <w:tr w:rsidR="00110ADE" w:rsidRPr="00C57098" w14:paraId="60947471" w14:textId="77777777" w:rsidTr="00AE513B">
        <w:trPr>
          <w:trHeight w:val="240"/>
        </w:trPr>
        <w:tc>
          <w:tcPr>
            <w:tcW w:w="585" w:type="dxa"/>
            <w:shd w:val="clear" w:color="auto" w:fill="FFFFFF"/>
            <w:tcMar>
              <w:top w:w="57" w:type="dxa"/>
              <w:left w:w="57" w:type="dxa"/>
              <w:bottom w:w="57" w:type="dxa"/>
              <w:right w:w="57" w:type="dxa"/>
            </w:tcMar>
            <w:vAlign w:val="center"/>
          </w:tcPr>
          <w:p w14:paraId="77D53384" w14:textId="2C763281"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92638AD" w14:textId="7376021C"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Đoàn ĐBQH tỉnh Phú Thọ</w:t>
            </w:r>
          </w:p>
        </w:tc>
        <w:tc>
          <w:tcPr>
            <w:tcW w:w="6690" w:type="dxa"/>
            <w:gridSpan w:val="2"/>
            <w:shd w:val="clear" w:color="auto" w:fill="FFFFFF"/>
            <w:tcMar>
              <w:top w:w="57" w:type="dxa"/>
              <w:left w:w="57" w:type="dxa"/>
              <w:bottom w:w="57" w:type="dxa"/>
              <w:right w:w="57" w:type="dxa"/>
            </w:tcMar>
          </w:tcPr>
          <w:p w14:paraId="415B50DB"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Đối với Chính sách 1 (về thời hiệu xử phạt vi phạm hành chính; mức phạt tiền trong xử phạt vi phạm hành chính; mức phạt tiền tối đa trong các lĩnh vực để bảo đảm tính linh hoạt, phù hợp với thực tiễn). Việc tăng mức phạt tối đa lên 1,5 tỷ đồng đối với cá nhân và 3 tỷ đồng đối với tổ chức góp phần nâng cao tính răn đe, đặc biệt đối với các hành vi vi phạm nghiêm trọng trong lĩnh vực đất đai, môi trường, qua đó khắc phục tình trạng “vi phạm có tính toán” khi một số đối tượng sẵn sàng chấp nhận nộp phạt vì mức xử phạt thấp hơn nhiều so với lợi ích thu được từ hành vi vi phạm; đồng thời, quy định thời hiệu định khung từ 1 đến 3 năm giúp hạn chế bỏ lọt vi phạm và tăng tính chủ động, kỷ cương trong quản lý nhà nước.</w:t>
            </w:r>
          </w:p>
          <w:p w14:paraId="5A592A13" w14:textId="6739B660" w:rsidR="00110ADE" w:rsidRDefault="00110ADE" w:rsidP="00110ADE">
            <w:pPr>
              <w:spacing w:before="60" w:after="60" w:line="252" w:lineRule="auto"/>
              <w:jc w:val="both"/>
              <w:rPr>
                <w:rFonts w:ascii="Times New Roman" w:eastAsia="Times New Roman" w:hAnsi="Times New Roman" w:cs="Times New Roman"/>
                <w:sz w:val="26"/>
                <w:szCs w:val="26"/>
              </w:rPr>
            </w:pPr>
            <w:r w:rsidRPr="0020135E">
              <w:rPr>
                <w:rFonts w:ascii="Times New Roman" w:eastAsia="Times New Roman" w:hAnsi="Times New Roman" w:cs="Times New Roman"/>
                <w:sz w:val="26"/>
                <w:szCs w:val="26"/>
              </w:rPr>
              <w:t xml:space="preserve">Tuy nhiên, đề nghị cân nhắc việc quy định mức phạt cao có thể dẫn đến trường hợp người vi phạm không có khả năng thi hành, tồn đọng quyết định xử phạt, phát sinh khiếu nại hoặc tâm lý né tránh nghĩa vụ. Do đó, cần quy định cụ thể và chặt chẽ các điều kiện hoãn, miễn, giảm tiền phạt trên cơ sở đánh giá khả năng kinh tế thực tế, nhằm vừa bảo đảm tính nghiêm minh, công bằng của pháp luật vừa nâng cao tính khả thi và nhân văn trong tổ chức thực hiện. </w:t>
            </w:r>
            <w:r w:rsidRPr="00A706C7">
              <w:rPr>
                <w:rFonts w:ascii="Times New Roman" w:eastAsia="Times New Roman" w:hAnsi="Times New Roman" w:cs="Times New Roman"/>
                <w:sz w:val="26"/>
                <w:szCs w:val="26"/>
              </w:rPr>
              <w:t>Đồng thời, đối với các nội dung quy định tại Chính sách 3 (về Thi hành quyết định xử phạt vì phạm hành chính), đề nghị cân nhắc cho phép nộp tiền phạt nhiều lần từ 10 triệu đồng với cá nhân nhằm giảm áp lực tài chính cho người dân.</w:t>
            </w:r>
          </w:p>
        </w:tc>
        <w:tc>
          <w:tcPr>
            <w:tcW w:w="4530" w:type="dxa"/>
            <w:gridSpan w:val="2"/>
            <w:shd w:val="clear" w:color="auto" w:fill="FFFFFF"/>
            <w:tcMar>
              <w:top w:w="57" w:type="dxa"/>
              <w:left w:w="57" w:type="dxa"/>
              <w:bottom w:w="57" w:type="dxa"/>
              <w:right w:w="57" w:type="dxa"/>
            </w:tcMar>
          </w:tcPr>
          <w:p w14:paraId="2C167265"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Việc tăng mức phạt tối đa không có nghĩa với việc tăng mức phạt đối với tất cả hành vi. Theo đó, mức phạt cụ thể đối với từng hành vi vi phạm sẽ được quy định phù hợp với tính chất, mức độ, hậu quả của từng hành vi vi phạm. Đối với những hành vi vi phạm có tính chất, mức độ nguy hiểm cao, gây ra hậu quả lớn thì cần thiết phải tăng mức phạt để bảo đảm tính răn đe.</w:t>
            </w:r>
          </w:p>
          <w:p w14:paraId="29B003F4" w14:textId="742F4748"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 xml:space="preserve">soạn thảo sẽ tiếp tục nghiên cứu để quy định </w:t>
            </w:r>
            <w:r w:rsidRPr="002A1EA8">
              <w:rPr>
                <w:rFonts w:ascii="Times New Roman" w:eastAsia="Times New Roman" w:hAnsi="Times New Roman" w:cs="Times New Roman"/>
                <w:sz w:val="26"/>
                <w:szCs w:val="26"/>
              </w:rPr>
              <w:t>cụ thể và chặt chẽ</w:t>
            </w:r>
            <w:r>
              <w:rPr>
                <w:rFonts w:ascii="Times New Roman" w:eastAsia="Times New Roman" w:hAnsi="Times New Roman" w:cs="Times New Roman"/>
                <w:sz w:val="26"/>
                <w:szCs w:val="26"/>
              </w:rPr>
              <w:t xml:space="preserve"> về</w:t>
            </w:r>
            <w:r w:rsidRPr="002A1EA8">
              <w:rPr>
                <w:rFonts w:ascii="Times New Roman" w:eastAsia="Times New Roman" w:hAnsi="Times New Roman" w:cs="Times New Roman"/>
                <w:sz w:val="26"/>
                <w:szCs w:val="26"/>
              </w:rPr>
              <w:t xml:space="preserve"> các điều kiện hoãn, miễn, giảm tiền phạt</w:t>
            </w:r>
            <w:r>
              <w:rPr>
                <w:rFonts w:ascii="Times New Roman" w:eastAsia="Times New Roman" w:hAnsi="Times New Roman" w:cs="Times New Roman"/>
                <w:sz w:val="26"/>
                <w:szCs w:val="26"/>
              </w:rPr>
              <w:t xml:space="preserve"> trong quá trình xây dựng dự án Luật để</w:t>
            </w:r>
            <w:r w:rsidRPr="002A1EA8">
              <w:rPr>
                <w:rFonts w:ascii="Times New Roman" w:eastAsia="Times New Roman" w:hAnsi="Times New Roman" w:cs="Times New Roman"/>
                <w:sz w:val="26"/>
                <w:szCs w:val="26"/>
              </w:rPr>
              <w:t xml:space="preserve"> vừa bảo đảm tính nghiêm minh, công bằng của pháp luật</w:t>
            </w:r>
            <w:r>
              <w:rPr>
                <w:rFonts w:ascii="Times New Roman" w:eastAsia="Times New Roman" w:hAnsi="Times New Roman" w:cs="Times New Roman"/>
                <w:sz w:val="26"/>
                <w:szCs w:val="26"/>
              </w:rPr>
              <w:t>,</w:t>
            </w:r>
            <w:r w:rsidRPr="002A1EA8">
              <w:rPr>
                <w:rFonts w:ascii="Times New Roman" w:eastAsia="Times New Roman" w:hAnsi="Times New Roman" w:cs="Times New Roman"/>
                <w:sz w:val="26"/>
                <w:szCs w:val="26"/>
              </w:rPr>
              <w:t xml:space="preserve"> vừa nâng cao tính khả thi và nhân văn trong tổ chức thực hiện.</w:t>
            </w:r>
          </w:p>
        </w:tc>
      </w:tr>
      <w:tr w:rsidR="00110ADE" w:rsidRPr="00C57098" w14:paraId="268962C0" w14:textId="77777777" w:rsidTr="00AE513B">
        <w:trPr>
          <w:trHeight w:val="240"/>
        </w:trPr>
        <w:tc>
          <w:tcPr>
            <w:tcW w:w="585" w:type="dxa"/>
            <w:shd w:val="clear" w:color="auto" w:fill="FFFFFF"/>
            <w:tcMar>
              <w:top w:w="57" w:type="dxa"/>
              <w:left w:w="57" w:type="dxa"/>
              <w:bottom w:w="57" w:type="dxa"/>
              <w:right w:w="57" w:type="dxa"/>
            </w:tcMar>
            <w:vAlign w:val="center"/>
          </w:tcPr>
          <w:p w14:paraId="53B1C522" w14:textId="4D7C3DF4"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D7DBE77" w14:textId="1483F954"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Khoa học và Công nghệ</w:t>
            </w:r>
          </w:p>
        </w:tc>
        <w:tc>
          <w:tcPr>
            <w:tcW w:w="6690" w:type="dxa"/>
            <w:gridSpan w:val="2"/>
            <w:shd w:val="clear" w:color="auto" w:fill="FFFFFF"/>
            <w:tcMar>
              <w:top w:w="57" w:type="dxa"/>
              <w:left w:w="57" w:type="dxa"/>
              <w:bottom w:w="57" w:type="dxa"/>
              <w:right w:w="57" w:type="dxa"/>
            </w:tcMar>
          </w:tcPr>
          <w:p w14:paraId="048F54C1"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1. Đề nghị cơ quan chủ trì soạn thảo nghiên cứu đầy đủ cả về lý luận và thực tiễn việc xử lý vi phạm hành chính đối với cá nhân, tổ chức nước ngoài có hành vi vi phạm trên không gian mạng. Hiện nay, chính sách mới chủ yếu điều chỉnh các hành vi vi phạm trong phạm vi lãnh thổ, vùng tiếp giáp lãnh hải, vùng đặc quyền kinh tế, thềm lục địa của nước Cộng hòa xã hội chủ nghĩa Việt Nam và trên tàu bay, tàu biển mang quốc tịch Việt Nam, trong khi thực tiễn đặt ra yêu cầu phải có cơ chế xử lý phù hợp đối với các hành vi vi phạm xuyên biên giới trên môi trường mạng.</w:t>
            </w:r>
          </w:p>
          <w:p w14:paraId="09B31522"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2. Về thời hiệu xử phạt, đề nghị giữ quy định hiện hành từ 01 đến 02 năm, không mở rộng lên 03 năm. Đối với các hành vi vi phạm đã xảy ra từ 01 đến 02 năm nhưng không được phát hiện thì không cần thiết tiếp tục xử phạt nhằm bảo đảm tính ổn định của trật tự quản lý hành chính, tránh gây xáo trộn không cần thiết. Mặt khác, trong bối cảnh công nghệ số phát triển mạnh, việc phát hiện và xử lý vi phạm ngày càng nhanh chóng, do đó có thể nghiên cứu theo hướng giữ nguyên, thậm chí rút ngắn thời hiệu xử phạt.</w:t>
            </w:r>
          </w:p>
          <w:p w14:paraId="363E627D"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1255248A"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67676E6A"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0603BFC3"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8E05ADA"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320A542F"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14C53A2"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p>
          <w:p w14:paraId="2C008498" w14:textId="78314F68"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lastRenderedPageBreak/>
              <w:t>3. Về mức phạt tiền tối đa theo từng lĩnh vực, cần rà soát, điều chỉnh cho phù hợp với thu nhập thực tế của người dân, doanh nghiệp và tính chất, mức độ vi phạm. Thực tiễn cho thấy, mức xử phạt trong một số lĩnh vực, đặc biệt là lĩnh vực giao thông, còn ở mức cao, chưa thật sự tương xứng với thu nhập của các đối tượng như công chức, viên chức, lực lượng vũ trang, nông dân và người lao động ở nhóm việc giản đơn, thu nhập thấp.</w:t>
            </w:r>
          </w:p>
        </w:tc>
        <w:tc>
          <w:tcPr>
            <w:tcW w:w="4530" w:type="dxa"/>
            <w:gridSpan w:val="2"/>
            <w:shd w:val="clear" w:color="auto" w:fill="FFFFFF"/>
            <w:tcMar>
              <w:top w:w="57" w:type="dxa"/>
              <w:left w:w="57" w:type="dxa"/>
              <w:bottom w:w="57" w:type="dxa"/>
              <w:right w:w="57" w:type="dxa"/>
            </w:tcMar>
          </w:tcPr>
          <w:p w14:paraId="16C035A8"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1. Tiếp thu ý kiến. </w:t>
            </w: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 xml:space="preserve">soạn thảo sẽ tiếp tục phối hợp với các cơ quan, tổ chức, cá nhân có liên quan để nghiên cứu kỹ lưỡng về việc xử lý vi phạm hành chính </w:t>
            </w:r>
            <w:r w:rsidRPr="002A1EA8">
              <w:rPr>
                <w:rFonts w:ascii="Times New Roman" w:eastAsia="Times New Roman" w:hAnsi="Times New Roman" w:cs="Times New Roman"/>
                <w:sz w:val="26"/>
                <w:szCs w:val="26"/>
              </w:rPr>
              <w:t>đối với cá nhân, tổ chức nước ngoài có hành vi vi phạm trên không gian mạng</w:t>
            </w:r>
            <w:r>
              <w:rPr>
                <w:rFonts w:ascii="Times New Roman" w:eastAsia="Times New Roman" w:hAnsi="Times New Roman" w:cs="Times New Roman"/>
                <w:sz w:val="26"/>
                <w:szCs w:val="26"/>
              </w:rPr>
              <w:t xml:space="preserve"> và đề xuất </w:t>
            </w:r>
            <w:r w:rsidRPr="002A1EA8">
              <w:rPr>
                <w:rFonts w:ascii="Times New Roman" w:eastAsia="Times New Roman" w:hAnsi="Times New Roman" w:cs="Times New Roman"/>
                <w:sz w:val="26"/>
                <w:szCs w:val="26"/>
              </w:rPr>
              <w:t>cơ chế xử lý phù hợp đối với các hành vi vi phạm xuyên biên giới trên môi trường mạng.</w:t>
            </w:r>
          </w:p>
          <w:p w14:paraId="66D71EA8"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65C00ED0"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t xml:space="preserve">2. </w:t>
            </w: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 xml:space="preserve">soạn thảo thấy rằng, bên cạnh những lý do đã nêu tại Báo cáo đánh giá tác động của 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 xml:space="preserve">. Cơ quan soạn thảo sẽ tiếp tục nghiên cứu để đề xuất nội dung này phù hợp với thực tiễn và đáp ứng yêu cầu quản lý nhà nước trên các lĩnh vực. Cần lưu ý rằng không phải tất cả các lĩnh vực đều tăng thời hiệu xử phạt mà chỉ tăng thời hiệu xử phạt đối với một số lĩnh vực có tác động </w:t>
            </w:r>
            <w:r>
              <w:rPr>
                <w:rFonts w:ascii="Times New Roman" w:eastAsia="Times New Roman" w:hAnsi="Times New Roman" w:cs="Times New Roman"/>
                <w:sz w:val="26"/>
                <w:szCs w:val="26"/>
                <w:lang w:val="en-US"/>
              </w:rPr>
              <w:lastRenderedPageBreak/>
              <w:t xml:space="preserve">lớn đến trật tự xã hội như: môi trường; khoảng sản; </w:t>
            </w:r>
            <w:proofErr w:type="gramStart"/>
            <w:r>
              <w:rPr>
                <w:rFonts w:ascii="Times New Roman" w:eastAsia="Times New Roman" w:hAnsi="Times New Roman" w:cs="Times New Roman"/>
                <w:sz w:val="26"/>
                <w:szCs w:val="26"/>
                <w:lang w:val="en-US"/>
              </w:rPr>
              <w:t>an</w:t>
            </w:r>
            <w:proofErr w:type="gramEnd"/>
            <w:r>
              <w:rPr>
                <w:rFonts w:ascii="Times New Roman" w:eastAsia="Times New Roman" w:hAnsi="Times New Roman" w:cs="Times New Roman"/>
                <w:sz w:val="26"/>
                <w:szCs w:val="26"/>
                <w:lang w:val="en-US"/>
              </w:rPr>
              <w:t xml:space="preserve"> toàn thực phẩm...</w:t>
            </w:r>
          </w:p>
          <w:p w14:paraId="14051E1A"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 xml:space="preserve">3. </w:t>
            </w:r>
            <w:r>
              <w:rPr>
                <w:rFonts w:ascii="Times New Roman" w:eastAsia="Times New Roman" w:hAnsi="Times New Roman" w:cs="Times New Roman"/>
                <w:sz w:val="26"/>
                <w:szCs w:val="26"/>
              </w:rPr>
              <w:t xml:space="preserve">Việc tăng mức phạt tối đa không có nghĩa với việc tăng mức phạt đối với tất cả hành vi. Theo đó, mức phạt cụ thể đối với từng hành vi vi phạm sẽ được quy định tại các nghị định của Chính phủ về xử phạt vi phạm hành chính trong các lĩnh vực quản lý nhà nước bảo đảm phù hợp với tính chất, mức độ, hậu quả của từng hành vi vi phạm. Đối với những hành vi vi phạm có tính chất, mức độ nguy hiểm cao, gây ra hậu quả lớn thì cần thiết phải tăng mức phạt để bảo đảm tính răn đe. </w:t>
            </w:r>
          </w:p>
          <w:p w14:paraId="2AEB78E3" w14:textId="23608B70"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Cơ quan soạn thảo sẽ phối hợp với các cơ quan có liên quan rà soát về mức phạt tiền đối với các hành vi vi phạm để phù hợp hơn với mức thu nhập thực tế của người dân.</w:t>
            </w:r>
          </w:p>
        </w:tc>
      </w:tr>
      <w:tr w:rsidR="00110ADE" w:rsidRPr="00C57098" w14:paraId="7C850C84" w14:textId="77777777" w:rsidTr="00AE513B">
        <w:trPr>
          <w:trHeight w:val="240"/>
        </w:trPr>
        <w:tc>
          <w:tcPr>
            <w:tcW w:w="585" w:type="dxa"/>
            <w:shd w:val="clear" w:color="auto" w:fill="FFFFFF"/>
            <w:tcMar>
              <w:top w:w="57" w:type="dxa"/>
              <w:left w:w="57" w:type="dxa"/>
              <w:bottom w:w="57" w:type="dxa"/>
              <w:right w:w="57" w:type="dxa"/>
            </w:tcMar>
            <w:vAlign w:val="center"/>
          </w:tcPr>
          <w:p w14:paraId="7E23B958"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B8A5BF5" w14:textId="184F83EA"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Đại diện Bộ Khoa học và Công nghệ tại Hội nghị tham vấn chính sách</w:t>
            </w:r>
          </w:p>
        </w:tc>
        <w:tc>
          <w:tcPr>
            <w:tcW w:w="6690" w:type="dxa"/>
            <w:gridSpan w:val="2"/>
            <w:shd w:val="clear" w:color="auto" w:fill="FFFFFF"/>
            <w:tcMar>
              <w:top w:w="57" w:type="dxa"/>
              <w:left w:w="57" w:type="dxa"/>
              <w:bottom w:w="57" w:type="dxa"/>
              <w:right w:w="57" w:type="dxa"/>
            </w:tcMar>
          </w:tcPr>
          <w:p w14:paraId="3D846812"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Thời hiệu từ 01 năm đến 03 năm thì việc xem xét đánh giá cán bộ, công chức khi thực hiện hành vi vi phạm trong thời gian đánh giá, không đảm bảo tính giáo dục, răn đe. Hiện nay đang chuyển đổi số, ứng dụng khoa học công nghệ rồi thì tại sao thời hiệu phải kéo dài đến 03 năm.</w:t>
            </w:r>
          </w:p>
          <w:p w14:paraId="1B995FFF"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66046ADD"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2848716"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413F38EC"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31779F16"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51ED14E"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1A506DA9"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1A8BBB72"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7DA2D017"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6A15EDBA"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664DDDA6"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43D046B"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p>
          <w:p w14:paraId="43DF51EA"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Ứng dụng khoa học công nghệ, chuyển đổi số, phải đơn giản hóa thủ tục vì thủ tục hiện nay quá là dài...</w:t>
            </w:r>
          </w:p>
          <w:p w14:paraId="69565E10"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p>
          <w:p w14:paraId="45F68A90" w14:textId="316386C5" w:rsidR="00110ADE" w:rsidRPr="007A3A95"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Để xử lý vi phạm hành chính trên môi trường số thì chứng cứ trên môi trường số như thế nào để đảm bảo tính pháp lý. Việc tương tác trên môi trường số như thế nào để xác định chính sách người vi phạm. Kết nối sử dụng dữ liệu phải như thế nào để đảm bảo tính pháp lý.</w:t>
            </w:r>
          </w:p>
        </w:tc>
        <w:tc>
          <w:tcPr>
            <w:tcW w:w="4530" w:type="dxa"/>
            <w:gridSpan w:val="2"/>
            <w:shd w:val="clear" w:color="auto" w:fill="FFFFFF"/>
            <w:tcMar>
              <w:top w:w="57" w:type="dxa"/>
              <w:left w:w="57" w:type="dxa"/>
              <w:bottom w:w="57" w:type="dxa"/>
              <w:right w:w="57" w:type="dxa"/>
            </w:tcMar>
          </w:tcPr>
          <w:p w14:paraId="5236102D"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w:t>
            </w: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soạn thảo thấy rằng, việc đánh giá cán bộ, công chức được thực hiện theo quy định của pháp luật về cán bộ, công chức mà không chịu tác động bởi pháp luật về xử lý vi phạm hành chính.</w:t>
            </w:r>
          </w:p>
          <w:p w14:paraId="7F177BAA"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t xml:space="preserve">Về lý do đề xuất tăng thời hiệu xử phạt vi phạm hành chính, bên cạnh những lý do đã nêu tại Báo cáo đánh giá tác động của </w:t>
            </w:r>
            <w:r>
              <w:rPr>
                <w:rFonts w:ascii="Times New Roman" w:eastAsia="Times New Roman" w:hAnsi="Times New Roman" w:cs="Times New Roman"/>
                <w:sz w:val="26"/>
                <w:szCs w:val="26"/>
              </w:rPr>
              <w:lastRenderedPageBreak/>
              <w:t xml:space="preserve">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 xml:space="preserve">. Cần lưu ý rằng không phải tất cả các lĩnh vực đều tăng thời hiệu xử phạt mà chỉ tăng thời hiệu xử phạt đối với một số lĩnh vực có tác động lớn đến trật tự xã hội như: môi trường; khoảng sản; </w:t>
            </w:r>
            <w:proofErr w:type="gramStart"/>
            <w:r>
              <w:rPr>
                <w:rFonts w:ascii="Times New Roman" w:eastAsia="Times New Roman" w:hAnsi="Times New Roman" w:cs="Times New Roman"/>
                <w:sz w:val="26"/>
                <w:szCs w:val="26"/>
                <w:lang w:val="en-US"/>
              </w:rPr>
              <w:t>an</w:t>
            </w:r>
            <w:proofErr w:type="gramEnd"/>
            <w:r>
              <w:rPr>
                <w:rFonts w:ascii="Times New Roman" w:eastAsia="Times New Roman" w:hAnsi="Times New Roman" w:cs="Times New Roman"/>
                <w:sz w:val="26"/>
                <w:szCs w:val="26"/>
                <w:lang w:val="en-US"/>
              </w:rPr>
              <w:t xml:space="preserve"> toàn thực phẩm...</w:t>
            </w:r>
          </w:p>
          <w:p w14:paraId="42F0297C"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Cơ quan soạn thảo đã đề xuất đơn giản hóa trình tự, thủ tục xử phạt tại hồ sơ chính sách dự án Luật.</w:t>
            </w:r>
          </w:p>
          <w:p w14:paraId="1E2E97DF" w14:textId="12745649"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Cơ quan soạn thảo đã bổ sung tại dự thảo Luật 01 điều (</w:t>
            </w:r>
            <w:bookmarkStart w:id="2" w:name="dieu_107"/>
            <w:r>
              <w:rPr>
                <w:rFonts w:ascii="Times New Roman" w:eastAsia="Times New Roman" w:hAnsi="Times New Roman" w:cs="Times New Roman"/>
                <w:sz w:val="26"/>
                <w:szCs w:val="26"/>
              </w:rPr>
              <w:t>Đ</w:t>
            </w:r>
            <w:r w:rsidRPr="00D142A1">
              <w:rPr>
                <w:rFonts w:ascii="Times New Roman" w:eastAsia="Times New Roman" w:hAnsi="Times New Roman" w:cs="Times New Roman"/>
                <w:sz w:val="26"/>
                <w:szCs w:val="26"/>
              </w:rPr>
              <w:t xml:space="preserve">iều 48) </w:t>
            </w:r>
            <w:proofErr w:type="gramStart"/>
            <w:r w:rsidRPr="00D142A1">
              <w:rPr>
                <w:rFonts w:ascii="Times New Roman" w:eastAsia="Times New Roman" w:hAnsi="Times New Roman" w:cs="Times New Roman"/>
                <w:sz w:val="26"/>
                <w:szCs w:val="26"/>
              </w:rPr>
              <w:t>về  thu</w:t>
            </w:r>
            <w:proofErr w:type="gramEnd"/>
            <w:r w:rsidRPr="00D142A1">
              <w:rPr>
                <w:rFonts w:ascii="Times New Roman" w:eastAsia="Times New Roman" w:hAnsi="Times New Roman" w:cs="Times New Roman"/>
                <w:sz w:val="26"/>
                <w:szCs w:val="26"/>
              </w:rPr>
              <w:t xml:space="preserve"> thập phương tiện điện tử, dữ liệu điện tử</w:t>
            </w:r>
            <w:bookmarkEnd w:id="2"/>
            <w:r>
              <w:rPr>
                <w:rFonts w:ascii="Times New Roman" w:eastAsia="Times New Roman" w:hAnsi="Times New Roman" w:cs="Times New Roman"/>
                <w:sz w:val="26"/>
                <w:szCs w:val="26"/>
              </w:rPr>
              <w:t>.</w:t>
            </w:r>
          </w:p>
        </w:tc>
      </w:tr>
      <w:tr w:rsidR="00110ADE" w:rsidRPr="00C57098" w14:paraId="64446C81" w14:textId="77777777" w:rsidTr="00AE513B">
        <w:trPr>
          <w:trHeight w:val="240"/>
        </w:trPr>
        <w:tc>
          <w:tcPr>
            <w:tcW w:w="585" w:type="dxa"/>
            <w:shd w:val="clear" w:color="auto" w:fill="FFFFFF"/>
            <w:tcMar>
              <w:top w:w="57" w:type="dxa"/>
              <w:left w:w="57" w:type="dxa"/>
              <w:bottom w:w="57" w:type="dxa"/>
              <w:right w:w="57" w:type="dxa"/>
            </w:tcMar>
            <w:vAlign w:val="center"/>
          </w:tcPr>
          <w:p w14:paraId="7F9E21C2" w14:textId="3261913C"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08210A6" w14:textId="03433D9C"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Đoàn ĐBQH tỉnh Khánh Hòa</w:t>
            </w:r>
          </w:p>
        </w:tc>
        <w:tc>
          <w:tcPr>
            <w:tcW w:w="6690" w:type="dxa"/>
            <w:gridSpan w:val="2"/>
            <w:shd w:val="clear" w:color="auto" w:fill="FFFFFF"/>
            <w:tcMar>
              <w:top w:w="57" w:type="dxa"/>
              <w:left w:w="57" w:type="dxa"/>
              <w:bottom w:w="57" w:type="dxa"/>
              <w:right w:w="57" w:type="dxa"/>
            </w:tcMar>
          </w:tcPr>
          <w:p w14:paraId="09080BD6"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a. Có ý kiến đề nghị lựa chọn Giải pháp 2, vì theo Giải pháp 3 thì việc giao cho Chính phủ quy định chi tiết về thời hiệu xử phạt vi phạm hành chính; mức phạt tiền trong xử phạt vi phạm hành chính; mức phạt tiền tối đa trong các lĩnh vực tại Luật Xử lý vi phạm hành chính sẽ không phù hợp với xu hướng soạn thảo Luật hiện nay tại Việt Nam (cụ thể: quy định cụ thể hơn trong Luật, giảm thiểu việc giao quá nhiều nội dung chi tiết cho </w:t>
            </w:r>
            <w:r w:rsidRPr="002A1EA8">
              <w:rPr>
                <w:rFonts w:ascii="Times New Roman" w:eastAsia="Times New Roman" w:hAnsi="Times New Roman" w:cs="Times New Roman"/>
                <w:sz w:val="26"/>
                <w:szCs w:val="26"/>
              </w:rPr>
              <w:lastRenderedPageBreak/>
              <w:t>Chính phủ (Nghị định/Thông tư), nhằm nâng cao chất lượng, tính minh bạch và khả thi của Luật, đồng thời đảm bảo tính đồng bộ, kịp thời thi hành pháp luật ngay khi Luật có hiệu lực, thay vì phải chờ đợi các văn bản dưới Luật rất lâu sau đó); đồng thời để tránh sự tùy tiện trong việc ban hành các quy định pháp luật.</w:t>
            </w:r>
          </w:p>
          <w:p w14:paraId="14BAC62B"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C5126A7"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3044B600"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706F5F7"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4116E803"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26CF886B"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02B135BC"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p>
          <w:p w14:paraId="63671E00"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b. Có ý kiến, lựa chọn giải pháp 3. Tuy nhiên, đề nghị nghiên cứu tác động của việc điều chỉnh nâng mức tiền phạt xử lý hành chính và dự kiến tăng tối đa không quá 02 lần mức phạt đối với 1 số lĩnh vực thuộc các địa bàn thành phố (trong đó có lĩnh vực an toàn giao thông đường bộ, đất đai…) nếu không được tính toán, thiết kế hợp lý sẽ tác động đến tâm lý xã hội, tạo gánh nặng kinh tế cho nhân dân, nhất là người dân nghèo ở các thành phố, công nhân, lao động có thu nhập thấp, hộ kinh doanh cá thể, doanh nghiệp siêu nhỏ. Việc nâng mức phạt cao và không tính yếu tố loại trừ đến các đối tượng người dân nghèo, công nhân lao động khó khăn khiến chế tài mang tính trừng phạt tài chính hơn là giáo dục, phòng ngừa. Trong đánh giá phần tồn tại, hàng năm có 540.032 quyết định hành chính không được thực thi cũng có xác định một phần nguyên nhân đến từ tình trạng khó khăn về kinh tế của cá nhân, tổ chức.</w:t>
            </w:r>
          </w:p>
          <w:p w14:paraId="48C5B634" w14:textId="05F6C265"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lastRenderedPageBreak/>
              <w:t>- Đề nghị mức xử phạt vi phạm hành chính ở một số lĩnh vực địa bàn thành phố tối đa không quá 01 lần (thay vì 2 lần như trong dự thảo) đồng thời đề nghị không đưa nội dung xử phạt hành vi vi phạm lĩnh vực trật tự, an toàn giao thông đường bộ vào danh mục nâng mức phạt, vì người dân thành phố không phải ai cũng có điều kiện kinh tế, trong khi đó áp lực kinh tế, mức chi tiêu ở thành phố đã quá cao, hạ tầng giao thông ở thành phố chưa phát triển tương xứng, đồng bộ với nhu cầu của người dân.</w:t>
            </w:r>
          </w:p>
        </w:tc>
        <w:tc>
          <w:tcPr>
            <w:tcW w:w="4530" w:type="dxa"/>
            <w:gridSpan w:val="2"/>
            <w:shd w:val="clear" w:color="auto" w:fill="FFFFFF"/>
            <w:tcMar>
              <w:top w:w="57" w:type="dxa"/>
              <w:left w:w="57" w:type="dxa"/>
              <w:bottom w:w="57" w:type="dxa"/>
              <w:right w:w="57" w:type="dxa"/>
            </w:tcMar>
          </w:tcPr>
          <w:p w14:paraId="668C3F62" w14:textId="77777777" w:rsidR="00110ADE" w:rsidRDefault="00110ADE" w:rsidP="00110ADE">
            <w:pPr>
              <w:spacing w:after="12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a. </w:t>
            </w:r>
            <w:r w:rsidRPr="00D6315B">
              <w:rPr>
                <w:rFonts w:ascii="Times New Roman" w:eastAsia="Times New Roman" w:hAnsi="Times New Roman" w:cs="Times New Roman"/>
                <w:sz w:val="26"/>
                <w:szCs w:val="26"/>
              </w:rPr>
              <w:t xml:space="preserve">Nghị quyết số 66-NQ/TW ngày 30/4/2025 của Bộ Chính trị về đổi mới công tác xây dựng và thi hành pháp luật đáp ứng yêu cầu phát triển đất nước trong kỷ nguyên mới đã chỉ đạo luật chỉ quy định các vấn đề mang tính ổn định, có giá trị lâu dài, quy định cụ thể các nội dung liên quan </w:t>
            </w:r>
            <w:r w:rsidRPr="00D6315B">
              <w:rPr>
                <w:rFonts w:ascii="Times New Roman" w:eastAsia="Times New Roman" w:hAnsi="Times New Roman" w:cs="Times New Roman"/>
                <w:sz w:val="26"/>
                <w:szCs w:val="26"/>
              </w:rPr>
              <w:t>trực tiếp đến quyền con người, quyền công dân; còn những vấn đề thực tiễn thường xuyên biến động thì giao Chính phủ, bộ, ngành, địa phương quy định để bảo đảm linh hoạt, phù hợp với thực tiễn.</w:t>
            </w:r>
            <w:r>
              <w:rPr>
                <w:rFonts w:ascii="Times New Roman" w:eastAsia="Times New Roman" w:hAnsi="Times New Roman" w:cs="Times New Roman"/>
                <w:sz w:val="26"/>
                <w:szCs w:val="26"/>
              </w:rPr>
              <w:t xml:space="preserve"> </w:t>
            </w:r>
            <w:r w:rsidRPr="00D6315B">
              <w:rPr>
                <w:rFonts w:ascii="Times New Roman" w:eastAsia="Times New Roman" w:hAnsi="Times New Roman" w:cs="Times New Roman"/>
                <w:sz w:val="26"/>
                <w:szCs w:val="26"/>
              </w:rPr>
              <w:t>Như vậy, việc quy định mang tính định khung, nguyên tắc chung về thời hiệu xử phạt vi phạm hành chính; mức phạt tiền tối đa trong các lĩnh vực và giao Chính phủ quy định chi tiết là để bảo đảm tính linh hoạt, phù hợp với thực tiễn hiện nay và trong tương lai và nhằm đáp ứng yêu cầu đổi mới tư duy xây dựng pháp luật theo tinh thần của Nghị quyết số 66-NQ/TW.</w:t>
            </w:r>
            <w:r>
              <w:rPr>
                <w:rFonts w:ascii="Times New Roman" w:eastAsia="Times New Roman" w:hAnsi="Times New Roman" w:cs="Times New Roman"/>
                <w:sz w:val="26"/>
                <w:szCs w:val="26"/>
              </w:rPr>
              <w:t xml:space="preserve"> Do đó, xin giữ nguyên đề nghị lựa chọn Giải pháp 3.</w:t>
            </w:r>
          </w:p>
          <w:p w14:paraId="2D687043" w14:textId="77777777" w:rsidR="00110ADE" w:rsidRDefault="00110ADE" w:rsidP="00110ADE">
            <w:pPr>
              <w:spacing w:after="12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 M</w:t>
            </w:r>
            <w:r w:rsidRPr="004A7C18">
              <w:rPr>
                <w:rFonts w:ascii="Times New Roman" w:eastAsia="Times New Roman" w:hAnsi="Times New Roman" w:cs="Times New Roman"/>
                <w:sz w:val="26"/>
                <w:szCs w:val="26"/>
              </w:rPr>
              <w:t xml:space="preserve">ức phạt tiền trong xử phạt vi phạm hành chính và mức phạt tiền tối đa trong các lĩnh vực quản lý nhà nước được giữ nguyên từ năm 2012, đến nay mức lương cơ sở đã tăng gấp 2,2 lần, thu nhập bình quân đầu người đã tăng gấp 3,85 lần. Như vậy, qua gần 14 năm thực hiện đặt ra yêu cầu phải rà soát, tăng mức phạt tiền trong xử phạt vi phạm hành chính để phù hợp với sự phát triển của kinh tế - xã hội, mức thu nhập trung bình của người dân Việt Nam, bảo đảm tính linh hoạt, đáp ứng yêu cầu về quản lý nhà nước trong từng giai đoạn. Cần lưu ý, tăng mức phạt không đồng nghĩa với việc tăng mức phạt tiền đối với tất cả hành </w:t>
            </w:r>
            <w:r w:rsidRPr="004A7C18">
              <w:rPr>
                <w:rFonts w:ascii="Times New Roman" w:eastAsia="Times New Roman" w:hAnsi="Times New Roman" w:cs="Times New Roman"/>
                <w:sz w:val="26"/>
                <w:szCs w:val="26"/>
              </w:rPr>
              <w:lastRenderedPageBreak/>
              <w:t>vi vi phạm hành chính mà chỉ những hành vi vi phạm ảnh hưởng đến sức khỏe, tính mạng, tài sản của cộng đồng</w:t>
            </w:r>
            <w:r>
              <w:rPr>
                <w:rFonts w:ascii="Times New Roman" w:eastAsia="Times New Roman" w:hAnsi="Times New Roman" w:cs="Times New Roman"/>
                <w:sz w:val="26"/>
                <w:szCs w:val="26"/>
              </w:rPr>
              <w:t>, có tính chất, mức độ nguy hiểm cao, gây ra hậu quả lớn thì cần thiết phải tăng mức phạt để bảo đảm tính răn đe.</w:t>
            </w:r>
          </w:p>
          <w:p w14:paraId="1AA79621" w14:textId="77777777" w:rsidR="00110ADE" w:rsidRDefault="00110ADE" w:rsidP="00110ADE">
            <w:pPr>
              <w:spacing w:after="12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Tại hồ sơ chính sách của dự án Luật hiện tại đề xuất tăng mức phạt tiền tối đa lên 1,5 lần (</w:t>
            </w:r>
            <w:r w:rsidRPr="00CB471C">
              <w:rPr>
                <w:rFonts w:ascii="Times New Roman" w:eastAsia="Times New Roman" w:hAnsi="Times New Roman" w:cs="Times New Roman"/>
                <w:sz w:val="26"/>
                <w:szCs w:val="26"/>
              </w:rPr>
              <w:t>từ 50.000 đồng đến 1.500.000.000 đồng đối với cá nhân, từ 100.000 đồng đến 3.000.000.000 đồng đối với tổ chức</w:t>
            </w:r>
            <w:r>
              <w:rPr>
                <w:rFonts w:ascii="Times New Roman" w:eastAsia="Times New Roman" w:hAnsi="Times New Roman" w:cs="Times New Roman"/>
                <w:sz w:val="26"/>
                <w:szCs w:val="26"/>
              </w:rPr>
              <w:t>)</w:t>
            </w:r>
            <w:r w:rsidRPr="00CB471C">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Mức phạt tiền tối đa </w:t>
            </w:r>
            <w:proofErr w:type="gramStart"/>
            <w:r>
              <w:rPr>
                <w:rFonts w:ascii="Times New Roman" w:eastAsia="Times New Roman" w:hAnsi="Times New Roman" w:cs="Times New Roman"/>
                <w:sz w:val="26"/>
                <w:szCs w:val="26"/>
              </w:rPr>
              <w:t>trong  các</w:t>
            </w:r>
            <w:proofErr w:type="gramEnd"/>
            <w:r>
              <w:rPr>
                <w:rFonts w:ascii="Times New Roman" w:eastAsia="Times New Roman" w:hAnsi="Times New Roman" w:cs="Times New Roman"/>
                <w:sz w:val="26"/>
                <w:szCs w:val="26"/>
              </w:rPr>
              <w:t xml:space="preserve"> lĩnh vực cụ thể và mức phạt đối với các hành vi vi phạm cụ thể sẽ được quy định tại nghị định của Chính phủ để bảo đảm tính linh hoạt, phù hợp với thực tiễn. Đối với các đối tượng có điều kiện khó khăn trong thi hành các quyết định xử phạt, cơ quan soạn thảo đã đề xuất hoàn thiện các quy định về hoãn nộp phạt, </w:t>
            </w:r>
            <w:r w:rsidRPr="00230300">
              <w:rPr>
                <w:rFonts w:ascii="Times New Roman" w:eastAsia="Times New Roman" w:hAnsi="Times New Roman" w:cs="Times New Roman"/>
                <w:sz w:val="26"/>
                <w:szCs w:val="26"/>
              </w:rPr>
              <w:t xml:space="preserve">giảm, miễn tiền phạt, </w:t>
            </w:r>
            <w:proofErr w:type="gramStart"/>
            <w:r w:rsidRPr="00230300">
              <w:rPr>
                <w:rFonts w:ascii="Times New Roman" w:eastAsia="Times New Roman" w:hAnsi="Times New Roman" w:cs="Times New Roman"/>
                <w:sz w:val="26"/>
                <w:szCs w:val="26"/>
              </w:rPr>
              <w:t>nộp  phạt</w:t>
            </w:r>
            <w:proofErr w:type="gramEnd"/>
            <w:r w:rsidRPr="00230300">
              <w:rPr>
                <w:rFonts w:ascii="Times New Roman" w:eastAsia="Times New Roman" w:hAnsi="Times New Roman" w:cs="Times New Roman"/>
                <w:sz w:val="26"/>
                <w:szCs w:val="26"/>
              </w:rPr>
              <w:t xml:space="preserve"> nhiều lần</w:t>
            </w:r>
            <w:r>
              <w:rPr>
                <w:rFonts w:ascii="Times New Roman" w:eastAsia="Times New Roman" w:hAnsi="Times New Roman" w:cs="Times New Roman"/>
                <w:sz w:val="26"/>
                <w:szCs w:val="26"/>
              </w:rPr>
              <w:t>.</w:t>
            </w:r>
          </w:p>
          <w:p w14:paraId="63EBB325" w14:textId="2A373706"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Về </w:t>
            </w:r>
            <w:r w:rsidRPr="002A1EA8">
              <w:rPr>
                <w:rFonts w:ascii="Times New Roman" w:eastAsia="Times New Roman" w:hAnsi="Times New Roman" w:cs="Times New Roman"/>
                <w:sz w:val="26"/>
                <w:szCs w:val="26"/>
              </w:rPr>
              <w:t>mức xử phạt vi phạm hành chính ở một số lĩnh vực địa bàn thành phố</w:t>
            </w:r>
            <w:r>
              <w:rPr>
                <w:rFonts w:ascii="Times New Roman" w:eastAsia="Times New Roman" w:hAnsi="Times New Roman" w:cs="Times New Roman"/>
                <w:sz w:val="26"/>
                <w:szCs w:val="26"/>
              </w:rPr>
              <w:t xml:space="preserve">, cơ quan soạn thảo chỉ đề xuất bổ sung một số lĩnh vực được áp dụng mức phạt tiền cao hơn (gồm </w:t>
            </w:r>
            <w:r w:rsidRPr="00520AEB">
              <w:rPr>
                <w:rFonts w:ascii="Times New Roman" w:eastAsia="Times New Roman" w:hAnsi="Times New Roman" w:cs="Times New Roman"/>
                <w:sz w:val="26"/>
                <w:szCs w:val="26"/>
              </w:rPr>
              <w:t xml:space="preserve">đất đai; xây dựng; </w:t>
            </w:r>
            <w:proofErr w:type="gramStart"/>
            <w:r w:rsidRPr="00520AEB">
              <w:rPr>
                <w:rFonts w:ascii="Times New Roman" w:eastAsia="Times New Roman" w:hAnsi="Times New Roman" w:cs="Times New Roman"/>
                <w:sz w:val="26"/>
                <w:szCs w:val="26"/>
              </w:rPr>
              <w:t>an</w:t>
            </w:r>
            <w:proofErr w:type="gramEnd"/>
            <w:r w:rsidRPr="00520AEB">
              <w:rPr>
                <w:rFonts w:ascii="Times New Roman" w:eastAsia="Times New Roman" w:hAnsi="Times New Roman" w:cs="Times New Roman"/>
                <w:sz w:val="26"/>
                <w:szCs w:val="26"/>
              </w:rPr>
              <w:t xml:space="preserve"> toàn thực phẩm; phòng cháy, chữa cháy và cứu nạn, cứu hộ</w:t>
            </w:r>
            <w:r>
              <w:rPr>
                <w:rFonts w:ascii="Times New Roman" w:eastAsia="Times New Roman" w:hAnsi="Times New Roman" w:cs="Times New Roman"/>
                <w:sz w:val="26"/>
                <w:szCs w:val="26"/>
              </w:rPr>
              <w:t>), còn về mức tối đa không quá 02 lần vẫn giữ nguyên như Luật hiện hành.</w:t>
            </w:r>
          </w:p>
        </w:tc>
      </w:tr>
      <w:tr w:rsidR="00110ADE" w:rsidRPr="00C57098" w14:paraId="0FC8CDCA" w14:textId="77777777" w:rsidTr="00AE513B">
        <w:trPr>
          <w:trHeight w:val="240"/>
        </w:trPr>
        <w:tc>
          <w:tcPr>
            <w:tcW w:w="585" w:type="dxa"/>
            <w:shd w:val="clear" w:color="auto" w:fill="FFFFFF"/>
            <w:tcMar>
              <w:top w:w="57" w:type="dxa"/>
              <w:left w:w="57" w:type="dxa"/>
              <w:bottom w:w="57" w:type="dxa"/>
              <w:right w:w="57" w:type="dxa"/>
            </w:tcMar>
            <w:vAlign w:val="center"/>
          </w:tcPr>
          <w:p w14:paraId="30037771" w14:textId="640D6B3C"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1225BBE" w14:textId="66E135C5"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Đoàn ĐBQH TP Cần Thơ</w:t>
            </w:r>
          </w:p>
        </w:tc>
        <w:tc>
          <w:tcPr>
            <w:tcW w:w="6690" w:type="dxa"/>
            <w:gridSpan w:val="2"/>
            <w:shd w:val="clear" w:color="auto" w:fill="FFFFFF"/>
            <w:tcMar>
              <w:top w:w="57" w:type="dxa"/>
              <w:left w:w="57" w:type="dxa"/>
              <w:bottom w:w="57" w:type="dxa"/>
              <w:right w:w="57" w:type="dxa"/>
            </w:tcMar>
          </w:tcPr>
          <w:p w14:paraId="5AF8B728"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Trong đó, có nội dung nêu: “… cộng đồng dân cư vi phạm hành chính bị áp dụng mức phạt tiền đối với cá nhân vi phạm hành chính” (đã được cụ thể hóa tại khoản 4, Điều 24 của dự thảo Luật). Đề nghị cơ quan soạn thảo xem xét, làm rõ: Toàn bộ cộng đồng dân cư hay từng cá nhân trong cộng đồng dân cư vi phạm</w:t>
            </w:r>
          </w:p>
          <w:p w14:paraId="7380FE0C" w14:textId="129764C2"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hành chính bị áp dụng mức phạt tiền đối với cá nhân vi phạm hành chính.</w:t>
            </w:r>
          </w:p>
        </w:tc>
        <w:tc>
          <w:tcPr>
            <w:tcW w:w="4530" w:type="dxa"/>
            <w:gridSpan w:val="2"/>
            <w:shd w:val="clear" w:color="auto" w:fill="FFFFFF"/>
            <w:tcMar>
              <w:top w:w="57" w:type="dxa"/>
              <w:left w:w="57" w:type="dxa"/>
              <w:bottom w:w="57" w:type="dxa"/>
              <w:right w:w="57" w:type="dxa"/>
            </w:tcMar>
          </w:tcPr>
          <w:p w14:paraId="369F13D6" w14:textId="5501172E"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Nội dung này đã được quy định tại khoản 5 Điều 3 </w:t>
            </w:r>
            <w:r w:rsidRPr="00564BA2">
              <w:rPr>
                <w:rFonts w:ascii="Times New Roman" w:eastAsia="Times New Roman" w:hAnsi="Times New Roman" w:cs="Times New Roman"/>
                <w:sz w:val="26"/>
                <w:szCs w:val="26"/>
              </w:rPr>
              <w:t>Nghị định số </w:t>
            </w:r>
            <w:hyperlink r:id="rId8" w:tgtFrame="_blank" w:tooltip="Nghị định 118/2021/NĐ-CP" w:history="1">
              <w:r w:rsidRPr="00564BA2">
                <w:rPr>
                  <w:rFonts w:ascii="Times New Roman" w:eastAsia="Times New Roman" w:hAnsi="Times New Roman" w:cs="Times New Roman"/>
                  <w:sz w:val="26"/>
                  <w:szCs w:val="26"/>
                </w:rPr>
                <w:t>118/2021/NĐ-CP</w:t>
              </w:r>
            </w:hyperlink>
            <w:r w:rsidRPr="00564BA2">
              <w:rPr>
                <w:rFonts w:ascii="Times New Roman" w:eastAsia="Times New Roman" w:hAnsi="Times New Roman" w:cs="Times New Roman"/>
                <w:sz w:val="26"/>
                <w:szCs w:val="26"/>
              </w:rPr>
              <w:t> ngày 23</w:t>
            </w:r>
            <w:r>
              <w:rPr>
                <w:rFonts w:ascii="Times New Roman" w:eastAsia="Times New Roman" w:hAnsi="Times New Roman" w:cs="Times New Roman"/>
                <w:sz w:val="26"/>
                <w:szCs w:val="26"/>
              </w:rPr>
              <w:t>/</w:t>
            </w:r>
            <w:r w:rsidRPr="00564BA2">
              <w:rPr>
                <w:rFonts w:ascii="Times New Roman" w:eastAsia="Times New Roman" w:hAnsi="Times New Roman" w:cs="Times New Roman"/>
                <w:sz w:val="26"/>
                <w:szCs w:val="26"/>
              </w:rPr>
              <w:t>12</w:t>
            </w:r>
            <w:r>
              <w:rPr>
                <w:rFonts w:ascii="Times New Roman" w:eastAsia="Times New Roman" w:hAnsi="Times New Roman" w:cs="Times New Roman"/>
                <w:sz w:val="26"/>
                <w:szCs w:val="26"/>
              </w:rPr>
              <w:t>/</w:t>
            </w:r>
            <w:r w:rsidRPr="00564BA2">
              <w:rPr>
                <w:rFonts w:ascii="Times New Roman" w:eastAsia="Times New Roman" w:hAnsi="Times New Roman" w:cs="Times New Roman"/>
                <w:sz w:val="26"/>
                <w:szCs w:val="26"/>
              </w:rPr>
              <w:t>2021 của Chính phủ quy định chi tiết một số điều và biện pháp thi hành Luật Xử lý vi phạm hành chính</w:t>
            </w:r>
            <w:r>
              <w:rPr>
                <w:rFonts w:ascii="Times New Roman" w:eastAsia="Times New Roman" w:hAnsi="Times New Roman" w:cs="Times New Roman"/>
                <w:sz w:val="26"/>
                <w:szCs w:val="26"/>
              </w:rPr>
              <w:t xml:space="preserve"> (</w:t>
            </w:r>
            <w:r w:rsidRPr="00564BA2">
              <w:rPr>
                <w:rFonts w:ascii="Times New Roman" w:eastAsia="Times New Roman" w:hAnsi="Times New Roman" w:cs="Times New Roman"/>
                <w:sz w:val="26"/>
                <w:szCs w:val="26"/>
              </w:rPr>
              <w:t>sửa đổi, bổ sung bởi</w:t>
            </w:r>
            <w:r>
              <w:rPr>
                <w:rFonts w:ascii="Times New Roman" w:eastAsia="Times New Roman" w:hAnsi="Times New Roman" w:cs="Times New Roman"/>
                <w:sz w:val="26"/>
                <w:szCs w:val="26"/>
              </w:rPr>
              <w:t xml:space="preserve"> </w:t>
            </w:r>
            <w:r w:rsidRPr="00564BA2">
              <w:rPr>
                <w:rFonts w:ascii="Times New Roman" w:eastAsia="Times New Roman" w:hAnsi="Times New Roman" w:cs="Times New Roman"/>
                <w:sz w:val="26"/>
                <w:szCs w:val="26"/>
              </w:rPr>
              <w:t>Nghị định số </w:t>
            </w:r>
            <w:hyperlink r:id="rId9" w:tgtFrame="_blank" w:tooltip="Nghị định 68/2025/NĐ-CP" w:history="1">
              <w:r w:rsidRPr="00564BA2">
                <w:rPr>
                  <w:rFonts w:ascii="Times New Roman" w:eastAsia="Times New Roman" w:hAnsi="Times New Roman" w:cs="Times New Roman"/>
                  <w:sz w:val="26"/>
                  <w:szCs w:val="26"/>
                </w:rPr>
                <w:t>68/2025/NĐ-CP</w:t>
              </w:r>
            </w:hyperlink>
            <w:r>
              <w:rPr>
                <w:rFonts w:ascii="Times New Roman" w:eastAsia="Times New Roman" w:hAnsi="Times New Roman" w:cs="Times New Roman"/>
                <w:sz w:val="26"/>
                <w:szCs w:val="26"/>
              </w:rPr>
              <w:t xml:space="preserve">, </w:t>
            </w:r>
            <w:r w:rsidRPr="00564BA2">
              <w:rPr>
                <w:rFonts w:ascii="Times New Roman" w:eastAsia="Times New Roman" w:hAnsi="Times New Roman" w:cs="Times New Roman"/>
                <w:sz w:val="26"/>
                <w:szCs w:val="26"/>
              </w:rPr>
              <w:t>Nghị định số </w:t>
            </w:r>
            <w:hyperlink r:id="rId10" w:tgtFrame="_blank" w:tooltip="Nghị định 68/2025/NĐ-CP" w:history="1">
              <w:r>
                <w:rPr>
                  <w:rFonts w:ascii="Times New Roman" w:eastAsia="Times New Roman" w:hAnsi="Times New Roman" w:cs="Times New Roman"/>
                  <w:sz w:val="26"/>
                  <w:szCs w:val="26"/>
                </w:rPr>
                <w:t>190</w:t>
              </w:r>
              <w:r w:rsidRPr="00564BA2">
                <w:rPr>
                  <w:rFonts w:ascii="Times New Roman" w:eastAsia="Times New Roman" w:hAnsi="Times New Roman" w:cs="Times New Roman"/>
                  <w:sz w:val="26"/>
                  <w:szCs w:val="26"/>
                </w:rPr>
                <w:t>/2025/NĐ-CP</w:t>
              </w:r>
            </w:hyperlink>
            <w:r>
              <w:rPr>
                <w:rFonts w:ascii="Times New Roman" w:eastAsia="Times New Roman" w:hAnsi="Times New Roman" w:cs="Times New Roman"/>
                <w:sz w:val="26"/>
                <w:szCs w:val="26"/>
              </w:rPr>
              <w:t xml:space="preserve">), theo đó, toàn bộ cộng đồng dân cư bị xử phạt và </w:t>
            </w:r>
            <w:r w:rsidRPr="00564BA2">
              <w:rPr>
                <w:rFonts w:ascii="Times New Roman" w:eastAsia="Times New Roman" w:hAnsi="Times New Roman" w:cs="Times New Roman"/>
                <w:sz w:val="26"/>
                <w:szCs w:val="26"/>
              </w:rPr>
              <w:t>người đứng đầu của cộng đồng dân cư chịu trách nhiệm thực hiện các quyết định xử phạt vi phạm hành chính cho cộng đồng dân cư.</w:t>
            </w:r>
          </w:p>
        </w:tc>
      </w:tr>
      <w:tr w:rsidR="00110ADE" w:rsidRPr="00C57098" w14:paraId="2A7D5FCF" w14:textId="77777777" w:rsidTr="00AE513B">
        <w:trPr>
          <w:trHeight w:val="240"/>
        </w:trPr>
        <w:tc>
          <w:tcPr>
            <w:tcW w:w="585" w:type="dxa"/>
            <w:shd w:val="clear" w:color="auto" w:fill="FFFFFF"/>
            <w:tcMar>
              <w:top w:w="57" w:type="dxa"/>
              <w:left w:w="57" w:type="dxa"/>
              <w:bottom w:w="57" w:type="dxa"/>
              <w:right w:w="57" w:type="dxa"/>
            </w:tcMar>
            <w:vAlign w:val="center"/>
          </w:tcPr>
          <w:p w14:paraId="258B7814" w14:textId="71D7BEBA"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28A6BDB" w14:textId="14B9C380"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Nội vụ</w:t>
            </w:r>
          </w:p>
        </w:tc>
        <w:tc>
          <w:tcPr>
            <w:tcW w:w="6690" w:type="dxa"/>
            <w:gridSpan w:val="2"/>
            <w:shd w:val="clear" w:color="auto" w:fill="FFFFFF"/>
            <w:tcMar>
              <w:top w:w="57" w:type="dxa"/>
              <w:left w:w="57" w:type="dxa"/>
              <w:bottom w:w="57" w:type="dxa"/>
              <w:right w:w="57" w:type="dxa"/>
            </w:tcMar>
          </w:tcPr>
          <w:p w14:paraId="52698101" w14:textId="1AEC8A40"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Đối với Chính sách 1 về hoàn thiện quy định mức phạt tiền và mức phạt tiền tối đa, đề nghị bổ sung phân tích đầy đủ hơn về tác động xã hội theo chiều ngược lại, đặc biệt đối với các nhóm đối tượng dễ bị ảnh hưởng như: cá nhân có thu nhập thấp, hộ kinh doanh nhỏ lẻ, hộ gia đình, khu vực nông thôn, miền núi, nhằm bảo đảm chính sách có tính bao quát và khả thi trên thực tế.</w:t>
            </w:r>
          </w:p>
        </w:tc>
        <w:tc>
          <w:tcPr>
            <w:tcW w:w="4530" w:type="dxa"/>
            <w:gridSpan w:val="2"/>
            <w:shd w:val="clear" w:color="auto" w:fill="FFFFFF"/>
            <w:tcMar>
              <w:top w:w="57" w:type="dxa"/>
              <w:left w:w="57" w:type="dxa"/>
              <w:bottom w:w="57" w:type="dxa"/>
              <w:right w:w="57" w:type="dxa"/>
            </w:tcMar>
          </w:tcPr>
          <w:p w14:paraId="37A405C0" w14:textId="7F80805A"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Đối với các đối tượng có điều kiện khó khăn trong thi hành các quyết định xử phạt, cơ quan soạn thảo đã đề xuất hoàn thiện các quy định về hoãn nộp phạt, </w:t>
            </w:r>
            <w:r w:rsidRPr="00230300">
              <w:rPr>
                <w:rFonts w:ascii="Times New Roman" w:eastAsia="Times New Roman" w:hAnsi="Times New Roman" w:cs="Times New Roman"/>
                <w:sz w:val="26"/>
                <w:szCs w:val="26"/>
              </w:rPr>
              <w:t>giảm, miễn tiền phạt, nộp phạt nhiều lần</w:t>
            </w:r>
            <w:r>
              <w:rPr>
                <w:rFonts w:ascii="Times New Roman" w:eastAsia="Times New Roman" w:hAnsi="Times New Roman" w:cs="Times New Roman"/>
                <w:sz w:val="26"/>
                <w:szCs w:val="26"/>
              </w:rPr>
              <w:t xml:space="preserve"> để bảo đảm tính khả thi trong việc thi hành các quyết định xử phạt.</w:t>
            </w:r>
          </w:p>
        </w:tc>
      </w:tr>
      <w:tr w:rsidR="00110ADE" w:rsidRPr="00C57098" w14:paraId="58C1CB05" w14:textId="77777777" w:rsidTr="00AE513B">
        <w:trPr>
          <w:trHeight w:val="240"/>
        </w:trPr>
        <w:tc>
          <w:tcPr>
            <w:tcW w:w="585" w:type="dxa"/>
            <w:shd w:val="clear" w:color="auto" w:fill="FFFFFF"/>
            <w:tcMar>
              <w:top w:w="57" w:type="dxa"/>
              <w:left w:w="57" w:type="dxa"/>
              <w:bottom w:w="57" w:type="dxa"/>
              <w:right w:w="57" w:type="dxa"/>
            </w:tcMar>
            <w:vAlign w:val="center"/>
          </w:tcPr>
          <w:p w14:paraId="26D13F80" w14:textId="7CBCCEEB"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8453922" w14:textId="5EC59C44"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Nông nghiệp và Môi trường</w:t>
            </w:r>
          </w:p>
        </w:tc>
        <w:tc>
          <w:tcPr>
            <w:tcW w:w="6690" w:type="dxa"/>
            <w:gridSpan w:val="2"/>
            <w:shd w:val="clear" w:color="auto" w:fill="FFFFFF"/>
            <w:tcMar>
              <w:top w:w="57" w:type="dxa"/>
              <w:left w:w="57" w:type="dxa"/>
              <w:bottom w:w="57" w:type="dxa"/>
              <w:right w:w="57" w:type="dxa"/>
            </w:tcMar>
          </w:tcPr>
          <w:p w14:paraId="565389C1" w14:textId="10CB331A" w:rsidR="00110ADE" w:rsidRPr="003E36F6" w:rsidRDefault="00110ADE" w:rsidP="00110ADE">
            <w:pPr>
              <w:widowControl w:val="0"/>
              <w:spacing w:line="288" w:lineRule="auto"/>
              <w:ind w:firstLine="567"/>
              <w:jc w:val="both"/>
              <w:rPr>
                <w:rFonts w:ascii="Times New Roman" w:hAnsi="Times New Roman" w:cs="Times New Roman"/>
                <w:bCs/>
                <w:iCs/>
                <w:sz w:val="26"/>
                <w:szCs w:val="26"/>
              </w:rPr>
            </w:pPr>
            <w:r w:rsidRPr="002A1EA8">
              <w:rPr>
                <w:rFonts w:ascii="Times New Roman" w:hAnsi="Times New Roman" w:cs="Times New Roman"/>
                <w:b/>
                <w:bCs/>
                <w:i/>
                <w:iCs/>
                <w:sz w:val="26"/>
                <w:szCs w:val="26"/>
              </w:rPr>
              <w:t>Chính sách 1</w:t>
            </w:r>
            <w:r w:rsidRPr="002A1EA8">
              <w:rPr>
                <w:rFonts w:ascii="Times New Roman" w:hAnsi="Times New Roman" w:cs="Times New Roman"/>
                <w:i/>
                <w:iCs/>
                <w:sz w:val="26"/>
                <w:szCs w:val="26"/>
              </w:rPr>
              <w:t xml:space="preserve"> về hoàn thiện quy định về thời hiệu xử phạt vi phạm hành chính; mức phạt tiền trong xử phạt vi phạm hành chính; mức phạt tiền tối đa trong lĩnh vực để bảo đảm tính linh hoạt, phù hợp với thực tiễn </w:t>
            </w:r>
            <w:r w:rsidRPr="002A1EA8">
              <w:rPr>
                <w:rFonts w:ascii="Times New Roman" w:hAnsi="Times New Roman" w:cs="Times New Roman"/>
                <w:sz w:val="26"/>
                <w:szCs w:val="26"/>
              </w:rPr>
              <w:t xml:space="preserve">được quy phạm hóa tại Điều 24 của dự thảo Luật, điều chỉnh tăng mức phạt tiền tối đa đến </w:t>
            </w:r>
            <w:r w:rsidRPr="002A1EA8">
              <w:rPr>
                <w:rFonts w:ascii="Times New Roman" w:hAnsi="Times New Roman" w:cs="Times New Roman"/>
                <w:i/>
                <w:sz w:val="26"/>
                <w:szCs w:val="26"/>
              </w:rPr>
              <w:t>1.500.000.000</w:t>
            </w:r>
            <w:r w:rsidRPr="002A1EA8">
              <w:rPr>
                <w:rFonts w:ascii="Times New Roman" w:hAnsi="Times New Roman" w:cs="Times New Roman"/>
                <w:sz w:val="26"/>
                <w:szCs w:val="26"/>
              </w:rPr>
              <w:t xml:space="preserve"> đồng đối với cá nhân, </w:t>
            </w:r>
            <w:r w:rsidRPr="002A1EA8">
              <w:rPr>
                <w:rFonts w:ascii="Times New Roman" w:hAnsi="Times New Roman" w:cs="Times New Roman"/>
                <w:i/>
                <w:sz w:val="26"/>
                <w:szCs w:val="26"/>
              </w:rPr>
              <w:t>3.000.000.000</w:t>
            </w:r>
            <w:r w:rsidRPr="002A1EA8">
              <w:rPr>
                <w:rFonts w:ascii="Times New Roman" w:hAnsi="Times New Roman" w:cs="Times New Roman"/>
                <w:sz w:val="26"/>
                <w:szCs w:val="26"/>
              </w:rPr>
              <w:t xml:space="preserve"> đồng đối với tổ chức: Đề nghị nghiên cứu, bổ sung đánh giá tác động cụ </w:t>
            </w:r>
            <w:r w:rsidRPr="002A1EA8">
              <w:rPr>
                <w:rFonts w:ascii="Times New Roman" w:hAnsi="Times New Roman" w:cs="Times New Roman"/>
                <w:sz w:val="26"/>
                <w:szCs w:val="26"/>
              </w:rPr>
              <w:lastRenderedPageBreak/>
              <w:t>thể bằng phương pháp định lượng đối với nội dung này nhằm đảm bảo mức phạt tiền tối đa phù hợp với điều kiện, tình hình phát triển kinh tế - xã hội của nước ta hiện nay. Đồng thời đề nghị rà soát, thống nhất mức phạt tiền này với các mức phạt tiền tại Bộ luật Hình sự,</w:t>
            </w:r>
            <w:r w:rsidRPr="002A1EA8">
              <w:rPr>
                <w:rFonts w:ascii="Times New Roman" w:hAnsi="Times New Roman" w:cs="Times New Roman"/>
                <w:bCs/>
                <w:iCs/>
                <w:sz w:val="26"/>
                <w:szCs w:val="26"/>
              </w:rPr>
              <w:t xml:space="preserve"> tránh trường hợp mức phạt tiền khi xử lý hình sự thấp hơn mức phạt tiền khi xử lý hành chính</w:t>
            </w:r>
            <w:r w:rsidRPr="002A1EA8">
              <w:rPr>
                <w:rFonts w:ascii="Times New Roman" w:hAnsi="Times New Roman" w:cs="Times New Roman"/>
                <w:sz w:val="26"/>
                <w:szCs w:val="26"/>
              </w:rPr>
              <w:t>.</w:t>
            </w:r>
          </w:p>
        </w:tc>
        <w:tc>
          <w:tcPr>
            <w:tcW w:w="4530" w:type="dxa"/>
            <w:gridSpan w:val="2"/>
            <w:shd w:val="clear" w:color="auto" w:fill="FFFFFF"/>
            <w:tcMar>
              <w:top w:w="57" w:type="dxa"/>
              <w:left w:w="57" w:type="dxa"/>
              <w:bottom w:w="57" w:type="dxa"/>
              <w:right w:w="57" w:type="dxa"/>
            </w:tcMar>
          </w:tcPr>
          <w:p w14:paraId="5E741894" w14:textId="77777777" w:rsidR="00110ADE" w:rsidRPr="00821E0F" w:rsidRDefault="00110ADE" w:rsidP="00110ADE">
            <w:pPr>
              <w:spacing w:before="60" w:after="60" w:line="240" w:lineRule="auto"/>
              <w:jc w:val="both"/>
              <w:rPr>
                <w:rFonts w:ascii="Times New Roman" w:eastAsia="Times New Roman" w:hAnsi="Times New Roman" w:cs="Times New Roman"/>
                <w:sz w:val="26"/>
                <w:szCs w:val="26"/>
              </w:rPr>
            </w:pPr>
            <w:r w:rsidRPr="00821E0F">
              <w:rPr>
                <w:rFonts w:ascii="Times New Roman" w:eastAsia="Times New Roman" w:hAnsi="Times New Roman" w:cs="Times New Roman"/>
                <w:sz w:val="26"/>
                <w:szCs w:val="26"/>
              </w:rPr>
              <w:lastRenderedPageBreak/>
              <w:t xml:space="preserve">- Mức phạt tiền tối đa trong một số lĩnh vực như đê điều, phòng chống thiên tai, </w:t>
            </w:r>
            <w:proofErr w:type="gramStart"/>
            <w:r w:rsidRPr="00821E0F">
              <w:rPr>
                <w:rFonts w:ascii="Times New Roman" w:eastAsia="Times New Roman" w:hAnsi="Times New Roman" w:cs="Times New Roman"/>
                <w:sz w:val="26"/>
                <w:szCs w:val="26"/>
              </w:rPr>
              <w:t>an</w:t>
            </w:r>
            <w:proofErr w:type="gramEnd"/>
            <w:r w:rsidRPr="00821E0F">
              <w:rPr>
                <w:rFonts w:ascii="Times New Roman" w:eastAsia="Times New Roman" w:hAnsi="Times New Roman" w:cs="Times New Roman"/>
                <w:sz w:val="26"/>
                <w:szCs w:val="26"/>
              </w:rPr>
              <w:t xml:space="preserve"> ninh trật tự, an toàn xã hội, giao thông đường bộ, an ninh mạng, an toàn thông tin mạng, dữ liệu, bảo vệ môi trường, phòng cháy, chữa cháy… còn thấp, chưa phù hợp với tình hình thực tiễn hiện nay. Bên cạnh đó, mức phạt tiền trong xử phạt vi phạm hành </w:t>
            </w:r>
            <w:r w:rsidRPr="00821E0F">
              <w:rPr>
                <w:rFonts w:ascii="Times New Roman" w:eastAsia="Times New Roman" w:hAnsi="Times New Roman" w:cs="Times New Roman"/>
                <w:sz w:val="26"/>
                <w:szCs w:val="26"/>
              </w:rPr>
              <w:lastRenderedPageBreak/>
              <w:t>chính và mức phạt tiền tối đa trong các lĩnh vực quản lý nhà nước được giữ nguyên từ năm 2012 đến nay. Mức lương cơ sở năm 2012 là 1.050.000 đồng/tháng, đến năm 2025 là 2.340.000 đồng/tháng (gấp 2,2 lần so với năm 2012); thu nhập bình quân đầu người của Việt Nam năm 2012 khoảng 2.000.000 đồng/người/tháng, đến năm 2024 khoảng 7.700.000 đồng/người/tháng (gấp 3,85 lần so với năm 2012). Như vậy, qua gần 14 năm thực hiện đặt ra yêu cầu phải rà soát, điều chỉnh về mức phạt tiền trong xử phạt vi phạm hành chính và mức phạt tiền tối đa trong các lĩnh vực quản lý nhà nước để phù hợp với sự phát triển của kinh tế - xã hội, mức thu nhập trung bình của người dân Việt Nam, bảo đảm tính linh hoạt, đáp ứng yêu cầu về quản lý nhà nước trong từng giai đoạn. Trên cơ sở đó, cơ quan soạn thảo đã đề xuất tăng mức phạt tiền tối đa lên 1,5 lần so với Luật hiện hành.</w:t>
            </w:r>
          </w:p>
          <w:p w14:paraId="5DD89465" w14:textId="26DFBF15"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821E0F">
              <w:rPr>
                <w:rFonts w:ascii="Times New Roman" w:eastAsia="Times New Roman" w:hAnsi="Times New Roman" w:cs="Times New Roman"/>
                <w:sz w:val="26"/>
                <w:szCs w:val="26"/>
              </w:rPr>
              <w:t>- Về m</w:t>
            </w:r>
            <w:r w:rsidRPr="0087131D">
              <w:rPr>
                <w:rFonts w:ascii="Times New Roman" w:eastAsia="Times New Roman" w:hAnsi="Times New Roman" w:cs="Times New Roman"/>
                <w:sz w:val="26"/>
                <w:szCs w:val="26"/>
              </w:rPr>
              <w:t>ức phạt tiền trong mối quan hệ giữa pháp luật hành chính và pháp luật hình sự</w:t>
            </w:r>
            <w:r w:rsidRPr="00821E0F">
              <w:rPr>
                <w:rFonts w:ascii="Times New Roman" w:eastAsia="Times New Roman" w:hAnsi="Times New Roman" w:cs="Times New Roman"/>
                <w:sz w:val="26"/>
                <w:szCs w:val="26"/>
              </w:rPr>
              <w:t xml:space="preserve">, dù tính chất, mức độ nguy hiểm cho xã hội của hành vi được xem là tội phạm hình sự cao hơn so với hành vi tương ứng vi phạm pháp luật hành chính, nhưng không nhất thiết trong mọi trường hợp mức phạt tiền quy định tại Bộ luật hình sự phải cao hơn </w:t>
            </w:r>
            <w:r w:rsidRPr="00821E0F">
              <w:rPr>
                <w:rFonts w:ascii="Times New Roman" w:eastAsia="Times New Roman" w:hAnsi="Times New Roman" w:cs="Times New Roman"/>
                <w:sz w:val="26"/>
                <w:szCs w:val="26"/>
              </w:rPr>
              <w:lastRenderedPageBreak/>
              <w:t>mức phạt tiền của xử phạt vi phạm hành chính đối với hành vi tương ứng.</w:t>
            </w:r>
            <w:r>
              <w:rPr>
                <w:rFonts w:ascii="Times New Roman" w:eastAsia="Times New Roman" w:hAnsi="Times New Roman" w:cs="Times New Roman"/>
                <w:sz w:val="26"/>
                <w:szCs w:val="26"/>
              </w:rPr>
              <w:t xml:space="preserve"> N</w:t>
            </w:r>
            <w:r w:rsidRPr="00283561">
              <w:rPr>
                <w:rFonts w:ascii="Times New Roman" w:eastAsia="Times New Roman" w:hAnsi="Times New Roman" w:cs="Times New Roman"/>
                <w:sz w:val="26"/>
                <w:szCs w:val="26"/>
              </w:rPr>
              <w:t>ếu xét về tính nghiêm khắc của hình phạt tiền quy định tại Bộ luật hình sự thì có thể thấy, tính nghiêm khắc của việc xử phạt hình sự không chỉ thể hiện thuần túy ở chế tài xử phạt mà còn ở các khía cạnh khác liên quan đến quy trình tố tụng hình sự và đặc biệt là hậu quả pháp lý mà người bị kết án phải gánh chịu - đó là án tích, trừ một số trường hợp theo quy định của pháp luật hình sự không bị coi là có án tích/được coi là không có án tích. Người bị áp dụng hình phạt tiền (chế tài hình sự) phải trải qua một quy trình tố tụng hình sự hết sức chặt chẽ (từ giai đoạn điều tra, truy tố, xét xử) và có thể bị áp dụng một số biện pháp ngăn chặn phục vụ quá trình tố tụng (giữ người trong trường hợp khẩn cấp, bắt, tạm giữ, tạm giam, bảo lĩnh, đặt tiền để bảo đảm, cấm đi khỏi nơi cư trú, tạm hoãn xuất cảnh). Bên cạnh đó, người bị kết án phạt tiền phải gánh chịu hậu quả pháp lý nữa đó là án tích. Người có án tích sẽ phải chịu nhiều hạn chế về quyền lợi, đặc biệt là bị lập lý lịch tư pháp, lưu giữ thông tin trong cơ sở dữ liệu lý lịch tư pháp và còn bị coi là một trong những dấu hiệu cấu thành cơ bản của một số tội danh trong Bộ luật hình sự.</w:t>
            </w:r>
          </w:p>
        </w:tc>
      </w:tr>
      <w:tr w:rsidR="00110ADE" w:rsidRPr="00C57098" w14:paraId="02E77A1B" w14:textId="77777777" w:rsidTr="00AE513B">
        <w:trPr>
          <w:trHeight w:val="240"/>
        </w:trPr>
        <w:tc>
          <w:tcPr>
            <w:tcW w:w="585" w:type="dxa"/>
            <w:shd w:val="clear" w:color="auto" w:fill="FFFFFF"/>
            <w:tcMar>
              <w:top w:w="57" w:type="dxa"/>
              <w:left w:w="57" w:type="dxa"/>
              <w:bottom w:w="57" w:type="dxa"/>
              <w:right w:w="57" w:type="dxa"/>
            </w:tcMar>
            <w:vAlign w:val="center"/>
          </w:tcPr>
          <w:p w14:paraId="5AA27B46"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6601AA7" w14:textId="03AF8758"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Đại diện Bộ Nông nghiệp và Môi trường tại Hội nghị tham vấn chính sách</w:t>
            </w:r>
          </w:p>
        </w:tc>
        <w:tc>
          <w:tcPr>
            <w:tcW w:w="6690" w:type="dxa"/>
            <w:gridSpan w:val="2"/>
            <w:shd w:val="clear" w:color="auto" w:fill="FFFFFF"/>
            <w:tcMar>
              <w:top w:w="57" w:type="dxa"/>
              <w:left w:w="57" w:type="dxa"/>
              <w:bottom w:w="57" w:type="dxa"/>
              <w:right w:w="57" w:type="dxa"/>
            </w:tcMar>
          </w:tcPr>
          <w:p w14:paraId="7D96F565" w14:textId="77777777" w:rsidR="00110ADE" w:rsidRPr="002A1EA8" w:rsidRDefault="00110ADE" w:rsidP="00110ADE">
            <w:pPr>
              <w:widowControl w:val="0"/>
              <w:spacing w:line="288" w:lineRule="auto"/>
              <w:jc w:val="both"/>
              <w:rPr>
                <w:rFonts w:ascii="Times New Roman" w:hAnsi="Times New Roman" w:cs="Times New Roman"/>
                <w:sz w:val="26"/>
                <w:szCs w:val="26"/>
              </w:rPr>
            </w:pPr>
            <w:r w:rsidRPr="002A1EA8">
              <w:rPr>
                <w:rFonts w:ascii="Times New Roman" w:hAnsi="Times New Roman" w:cs="Times New Roman"/>
                <w:sz w:val="26"/>
                <w:szCs w:val="26"/>
              </w:rPr>
              <w:t>- Chính sách 1: giao Chính phủ quy định chi tiết ở Nghị định chung hướng dẫn luật về mức phạt tiền tối đa.</w:t>
            </w:r>
          </w:p>
          <w:p w14:paraId="23512B17" w14:textId="77777777" w:rsidR="00110ADE" w:rsidRPr="002A1EA8" w:rsidRDefault="00110ADE" w:rsidP="00110ADE">
            <w:pPr>
              <w:widowControl w:val="0"/>
              <w:spacing w:line="288" w:lineRule="auto"/>
              <w:jc w:val="both"/>
              <w:rPr>
                <w:rFonts w:ascii="Times New Roman" w:hAnsi="Times New Roman" w:cs="Times New Roman"/>
                <w:sz w:val="26"/>
                <w:szCs w:val="26"/>
              </w:rPr>
            </w:pPr>
            <w:r w:rsidRPr="002A1EA8">
              <w:rPr>
                <w:rFonts w:ascii="Times New Roman" w:hAnsi="Times New Roman" w:cs="Times New Roman"/>
                <w:sz w:val="26"/>
                <w:szCs w:val="26"/>
              </w:rPr>
              <w:t>+ Đánh giá, cần rà soát việc tăng mức phạt tiền để thống nhât với Bộ luật Hình sự để thống nhất tránh cao hơn Bộ luật Hình sự.</w:t>
            </w:r>
          </w:p>
          <w:p w14:paraId="7BEECD85" w14:textId="77777777" w:rsidR="00110ADE" w:rsidRPr="002A1EA8" w:rsidRDefault="00110ADE" w:rsidP="00110ADE">
            <w:pPr>
              <w:widowControl w:val="0"/>
              <w:spacing w:line="288" w:lineRule="auto"/>
              <w:jc w:val="both"/>
              <w:rPr>
                <w:rFonts w:ascii="Times New Roman" w:hAnsi="Times New Roman" w:cs="Times New Roman"/>
                <w:sz w:val="26"/>
                <w:szCs w:val="26"/>
              </w:rPr>
            </w:pPr>
            <w:r w:rsidRPr="002A1EA8">
              <w:rPr>
                <w:rFonts w:ascii="Times New Roman" w:hAnsi="Times New Roman" w:cs="Times New Roman"/>
                <w:sz w:val="26"/>
                <w:szCs w:val="26"/>
              </w:rPr>
              <w:t>+ Làm rõ đối tượng, cân nhắc tổ hợp tác bị xử phạt như tổ chức vì có quy mô nhỏ.</w:t>
            </w:r>
          </w:p>
          <w:p w14:paraId="4FEB3390" w14:textId="134F620D" w:rsidR="00110ADE" w:rsidRPr="005A2A01" w:rsidRDefault="00110ADE" w:rsidP="00110ADE">
            <w:pPr>
              <w:widowControl w:val="0"/>
              <w:spacing w:line="288" w:lineRule="auto"/>
              <w:jc w:val="both"/>
              <w:rPr>
                <w:rFonts w:ascii="Times New Roman" w:hAnsi="Times New Roman" w:cs="Times New Roman"/>
                <w:sz w:val="26"/>
                <w:szCs w:val="26"/>
              </w:rPr>
            </w:pPr>
            <w:r w:rsidRPr="002A1EA8">
              <w:rPr>
                <w:rFonts w:ascii="Times New Roman" w:hAnsi="Times New Roman" w:cs="Times New Roman"/>
                <w:sz w:val="26"/>
                <w:szCs w:val="26"/>
              </w:rPr>
              <w:t>+ Thu lợi bất chính của Bộ luật Hình sự và thu lợi bất hơp pháp của Luật Xử lý vi phạm hành chính.</w:t>
            </w:r>
          </w:p>
        </w:tc>
        <w:tc>
          <w:tcPr>
            <w:tcW w:w="4530" w:type="dxa"/>
            <w:gridSpan w:val="2"/>
            <w:shd w:val="clear" w:color="auto" w:fill="FFFFFF"/>
            <w:tcMar>
              <w:top w:w="57" w:type="dxa"/>
              <w:left w:w="57" w:type="dxa"/>
              <w:bottom w:w="57" w:type="dxa"/>
              <w:right w:w="57" w:type="dxa"/>
            </w:tcMar>
          </w:tcPr>
          <w:p w14:paraId="67715494"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821E0F">
              <w:rPr>
                <w:rFonts w:ascii="Times New Roman" w:eastAsia="Times New Roman" w:hAnsi="Times New Roman" w:cs="Times New Roman"/>
                <w:sz w:val="26"/>
                <w:szCs w:val="26"/>
              </w:rPr>
              <w:t>- Về m</w:t>
            </w:r>
            <w:r w:rsidRPr="0087131D">
              <w:rPr>
                <w:rFonts w:ascii="Times New Roman" w:eastAsia="Times New Roman" w:hAnsi="Times New Roman" w:cs="Times New Roman"/>
                <w:sz w:val="26"/>
                <w:szCs w:val="26"/>
              </w:rPr>
              <w:t>ức phạt tiền trong mối quan hệ giữa pháp luật hành chính và pháp luật hình sự</w:t>
            </w:r>
            <w:r w:rsidRPr="00821E0F">
              <w:rPr>
                <w:rFonts w:ascii="Times New Roman" w:eastAsia="Times New Roman" w:hAnsi="Times New Roman" w:cs="Times New Roman"/>
                <w:sz w:val="26"/>
                <w:szCs w:val="26"/>
              </w:rPr>
              <w:t>, dù tính chất, mức độ nguy hiểm cho xã hội của hành vi được xem là tội phạm hình sự cao hơn so với hành vi tương ứng vi phạm pháp luật hành chính, nhưng không nhất thiết trong mọi trường hợp mức phạt tiền quy định tại Bộ luật hình sự phải cao hơn mức phạt tiền của xử phạt vi phạm hành chính đối với hành vi tương ứng.</w:t>
            </w:r>
            <w:r>
              <w:rPr>
                <w:rFonts w:ascii="Times New Roman" w:eastAsia="Times New Roman" w:hAnsi="Times New Roman" w:cs="Times New Roman"/>
                <w:sz w:val="26"/>
                <w:szCs w:val="26"/>
              </w:rPr>
              <w:t xml:space="preserve"> N</w:t>
            </w:r>
            <w:r w:rsidRPr="00283561">
              <w:rPr>
                <w:rFonts w:ascii="Times New Roman" w:eastAsia="Times New Roman" w:hAnsi="Times New Roman" w:cs="Times New Roman"/>
                <w:sz w:val="26"/>
                <w:szCs w:val="26"/>
              </w:rPr>
              <w:t xml:space="preserve">ếu xét về tính nghiêm khắc của hình phạt tiền quy định tại Bộ luật hình sự thì có thể thấy, tính nghiêm khắc của việc xử phạt hình sự không chỉ thể hiện thuần túy ở chế tài xử phạt mà còn ở các khía cạnh khác liên quan đến quy trình tố tụng hình sự và đặc biệt là hậu quả pháp lý mà người bị kết án phải gánh chịu - đó là án tích, trừ một số trường hợp theo quy định của pháp luật hình sự không bị coi là có án tích/được coi là không có án tích. Người bị áp dụng hình phạt tiền (chế tài hình sự) phải trải qua một quy trình tố tụng hình sự hết sức chặt chẽ (từ giai đoạn điều tra, truy tố, xét xử) và có thể bị áp dụng một số biện pháp ngăn chặn phục vụ quá trình tố tụng (giữ người trong trường hợp khẩn cấp, bắt, tạm giữ, tạm giam, bảo lĩnh, đặt tiền để bảo đảm, cấm đi khỏi nơi cư trú, tạm hoãn xuất cảnh). Bên </w:t>
            </w:r>
            <w:r w:rsidRPr="00283561">
              <w:rPr>
                <w:rFonts w:ascii="Times New Roman" w:eastAsia="Times New Roman" w:hAnsi="Times New Roman" w:cs="Times New Roman"/>
                <w:sz w:val="26"/>
                <w:szCs w:val="26"/>
              </w:rPr>
              <w:lastRenderedPageBreak/>
              <w:t>cạnh đó, người bị kết án phạt tiền phải gánh chịu hậu quả pháp lý nữa đó là án tích. Người có án tích sẽ phải chịu nhiều hạn chế về quyền lợi, đặc biệt là bị lập lý lịch tư pháp, lưu giữ thông tin trong cơ sở dữ liệu lý lịch tư pháp và còn bị coi là một trong những dấu hiệu cấu thành cơ bản của một số tội danh trong Bộ luật hình sự.</w:t>
            </w:r>
          </w:p>
          <w:p w14:paraId="01C69307"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Theo quy định tại </w:t>
            </w:r>
            <w:r w:rsidRPr="00564BA2">
              <w:rPr>
                <w:rFonts w:ascii="Times New Roman" w:eastAsia="Times New Roman" w:hAnsi="Times New Roman" w:cs="Times New Roman"/>
                <w:sz w:val="26"/>
                <w:szCs w:val="26"/>
              </w:rPr>
              <w:t>Nghị định số </w:t>
            </w:r>
            <w:hyperlink r:id="rId11" w:tgtFrame="_blank" w:tooltip="Nghị định 118/2021/NĐ-CP" w:history="1">
              <w:r w:rsidRPr="00564BA2">
                <w:rPr>
                  <w:rFonts w:ascii="Times New Roman" w:eastAsia="Times New Roman" w:hAnsi="Times New Roman" w:cs="Times New Roman"/>
                  <w:sz w:val="26"/>
                  <w:szCs w:val="26"/>
                </w:rPr>
                <w:t>118/2021/NĐ-CP</w:t>
              </w:r>
            </w:hyperlink>
            <w:r w:rsidRPr="00564BA2">
              <w:rPr>
                <w:rFonts w:ascii="Times New Roman" w:eastAsia="Times New Roman" w:hAnsi="Times New Roman" w:cs="Times New Roman"/>
                <w:sz w:val="26"/>
                <w:szCs w:val="26"/>
              </w:rPr>
              <w:t> ngày 23</w:t>
            </w:r>
            <w:r>
              <w:rPr>
                <w:rFonts w:ascii="Times New Roman" w:eastAsia="Times New Roman" w:hAnsi="Times New Roman" w:cs="Times New Roman"/>
                <w:sz w:val="26"/>
                <w:szCs w:val="26"/>
              </w:rPr>
              <w:t>/</w:t>
            </w:r>
            <w:r w:rsidRPr="00564BA2">
              <w:rPr>
                <w:rFonts w:ascii="Times New Roman" w:eastAsia="Times New Roman" w:hAnsi="Times New Roman" w:cs="Times New Roman"/>
                <w:sz w:val="26"/>
                <w:szCs w:val="26"/>
              </w:rPr>
              <w:t>12</w:t>
            </w:r>
            <w:r>
              <w:rPr>
                <w:rFonts w:ascii="Times New Roman" w:eastAsia="Times New Roman" w:hAnsi="Times New Roman" w:cs="Times New Roman"/>
                <w:sz w:val="26"/>
                <w:szCs w:val="26"/>
              </w:rPr>
              <w:t>/</w:t>
            </w:r>
            <w:r w:rsidRPr="00564BA2">
              <w:rPr>
                <w:rFonts w:ascii="Times New Roman" w:eastAsia="Times New Roman" w:hAnsi="Times New Roman" w:cs="Times New Roman"/>
                <w:sz w:val="26"/>
                <w:szCs w:val="26"/>
              </w:rPr>
              <w:t>2021 của Chính phủ quy định chi tiết một số điều và biện pháp thi hành Luật Xử lý vi phạm hành chính</w:t>
            </w:r>
            <w:r>
              <w:rPr>
                <w:rFonts w:ascii="Times New Roman" w:eastAsia="Times New Roman" w:hAnsi="Times New Roman" w:cs="Times New Roman"/>
                <w:sz w:val="26"/>
                <w:szCs w:val="26"/>
              </w:rPr>
              <w:t xml:space="preserve"> (</w:t>
            </w:r>
            <w:r w:rsidRPr="00564BA2">
              <w:rPr>
                <w:rFonts w:ascii="Times New Roman" w:eastAsia="Times New Roman" w:hAnsi="Times New Roman" w:cs="Times New Roman"/>
                <w:sz w:val="26"/>
                <w:szCs w:val="26"/>
              </w:rPr>
              <w:t>sửa đổi, bổ sung bởi</w:t>
            </w:r>
            <w:r>
              <w:rPr>
                <w:rFonts w:ascii="Times New Roman" w:eastAsia="Times New Roman" w:hAnsi="Times New Roman" w:cs="Times New Roman"/>
                <w:sz w:val="26"/>
                <w:szCs w:val="26"/>
              </w:rPr>
              <w:t xml:space="preserve"> </w:t>
            </w:r>
            <w:r w:rsidRPr="00564BA2">
              <w:rPr>
                <w:rFonts w:ascii="Times New Roman" w:eastAsia="Times New Roman" w:hAnsi="Times New Roman" w:cs="Times New Roman"/>
                <w:sz w:val="26"/>
                <w:szCs w:val="26"/>
              </w:rPr>
              <w:t>Nghị định số </w:t>
            </w:r>
            <w:hyperlink r:id="rId12" w:tgtFrame="_blank" w:tooltip="Nghị định 68/2025/NĐ-CP" w:history="1">
              <w:r w:rsidRPr="00564BA2">
                <w:rPr>
                  <w:rFonts w:ascii="Times New Roman" w:eastAsia="Times New Roman" w:hAnsi="Times New Roman" w:cs="Times New Roman"/>
                  <w:sz w:val="26"/>
                  <w:szCs w:val="26"/>
                </w:rPr>
                <w:t>68/2025/NĐ-CP</w:t>
              </w:r>
            </w:hyperlink>
            <w:r>
              <w:rPr>
                <w:rFonts w:ascii="Times New Roman" w:eastAsia="Times New Roman" w:hAnsi="Times New Roman" w:cs="Times New Roman"/>
                <w:sz w:val="26"/>
                <w:szCs w:val="26"/>
              </w:rPr>
              <w:t xml:space="preserve">, </w:t>
            </w:r>
            <w:r w:rsidRPr="00564BA2">
              <w:rPr>
                <w:rFonts w:ascii="Times New Roman" w:eastAsia="Times New Roman" w:hAnsi="Times New Roman" w:cs="Times New Roman"/>
                <w:sz w:val="26"/>
                <w:szCs w:val="26"/>
              </w:rPr>
              <w:t>Nghị định số </w:t>
            </w:r>
            <w:hyperlink r:id="rId13" w:tgtFrame="_blank" w:tooltip="Nghị định 68/2025/NĐ-CP" w:history="1">
              <w:r>
                <w:rPr>
                  <w:rFonts w:ascii="Times New Roman" w:eastAsia="Times New Roman" w:hAnsi="Times New Roman" w:cs="Times New Roman"/>
                  <w:sz w:val="26"/>
                  <w:szCs w:val="26"/>
                </w:rPr>
                <w:t>190</w:t>
              </w:r>
              <w:r w:rsidRPr="00564BA2">
                <w:rPr>
                  <w:rFonts w:ascii="Times New Roman" w:eastAsia="Times New Roman" w:hAnsi="Times New Roman" w:cs="Times New Roman"/>
                  <w:sz w:val="26"/>
                  <w:szCs w:val="26"/>
                </w:rPr>
                <w:t>/2025/NĐ-CP</w:t>
              </w:r>
            </w:hyperlink>
            <w:r>
              <w:rPr>
                <w:rFonts w:ascii="Times New Roman" w:eastAsia="Times New Roman" w:hAnsi="Times New Roman" w:cs="Times New Roman"/>
                <w:sz w:val="26"/>
                <w:szCs w:val="26"/>
              </w:rPr>
              <w:t>) thì tổ hợp tác bị xử phạt như đối với tổ chức. Cơ quan soạn thảo kế thừa từ nghị định trên.</w:t>
            </w:r>
          </w:p>
          <w:p w14:paraId="0D25EC50" w14:textId="3A031E2E"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Cơ quan soạn thảo sẽ rà soát, đề xuất quy định thống nhất giữa t</w:t>
            </w:r>
            <w:r w:rsidRPr="002A1EA8">
              <w:rPr>
                <w:rFonts w:ascii="Times New Roman" w:hAnsi="Times New Roman" w:cs="Times New Roman"/>
                <w:sz w:val="26"/>
                <w:szCs w:val="26"/>
              </w:rPr>
              <w:t xml:space="preserve">hu lợi bất chính của Bộ luật </w:t>
            </w:r>
            <w:r>
              <w:rPr>
                <w:rFonts w:ascii="Times New Roman" w:hAnsi="Times New Roman" w:cs="Times New Roman"/>
                <w:sz w:val="26"/>
                <w:szCs w:val="26"/>
              </w:rPr>
              <w:t>H</w:t>
            </w:r>
            <w:r w:rsidRPr="002A1EA8">
              <w:rPr>
                <w:rFonts w:ascii="Times New Roman" w:hAnsi="Times New Roman" w:cs="Times New Roman"/>
                <w:sz w:val="26"/>
                <w:szCs w:val="26"/>
              </w:rPr>
              <w:t>ình sự và thu lợi bất h</w:t>
            </w:r>
            <w:r>
              <w:rPr>
                <w:rFonts w:ascii="Times New Roman" w:hAnsi="Times New Roman" w:cs="Times New Roman"/>
                <w:sz w:val="26"/>
                <w:szCs w:val="26"/>
              </w:rPr>
              <w:t>ợ</w:t>
            </w:r>
            <w:r w:rsidRPr="002A1EA8">
              <w:rPr>
                <w:rFonts w:ascii="Times New Roman" w:hAnsi="Times New Roman" w:cs="Times New Roman"/>
                <w:sz w:val="26"/>
                <w:szCs w:val="26"/>
              </w:rPr>
              <w:t>p pháp của Luật Xử lý vi phạm hành chính.</w:t>
            </w:r>
          </w:p>
        </w:tc>
      </w:tr>
      <w:tr w:rsidR="00110ADE" w:rsidRPr="00C57098" w14:paraId="04D181CD" w14:textId="77777777" w:rsidTr="00AE513B">
        <w:trPr>
          <w:trHeight w:val="240"/>
        </w:trPr>
        <w:tc>
          <w:tcPr>
            <w:tcW w:w="585" w:type="dxa"/>
            <w:shd w:val="clear" w:color="auto" w:fill="FFFFFF"/>
            <w:tcMar>
              <w:top w:w="57" w:type="dxa"/>
              <w:left w:w="57" w:type="dxa"/>
              <w:bottom w:w="57" w:type="dxa"/>
              <w:right w:w="57" w:type="dxa"/>
            </w:tcMar>
            <w:vAlign w:val="center"/>
          </w:tcPr>
          <w:p w14:paraId="1D9660FA" w14:textId="725AF631"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D130859" w14:textId="176328B5"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Công Thương</w:t>
            </w:r>
          </w:p>
        </w:tc>
        <w:tc>
          <w:tcPr>
            <w:tcW w:w="6690" w:type="dxa"/>
            <w:gridSpan w:val="2"/>
            <w:shd w:val="clear" w:color="auto" w:fill="FFFFFF"/>
            <w:tcMar>
              <w:top w:w="57" w:type="dxa"/>
              <w:left w:w="57" w:type="dxa"/>
              <w:bottom w:w="57" w:type="dxa"/>
              <w:right w:w="57" w:type="dxa"/>
            </w:tcMar>
          </w:tcPr>
          <w:p w14:paraId="4D07E3AC"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vi-VN"/>
              </w:rPr>
            </w:pPr>
            <w:r w:rsidRPr="002A1EA8">
              <w:rPr>
                <w:rFonts w:ascii="Times New Roman" w:eastAsia="Times New Roman" w:hAnsi="Times New Roman" w:cs="Times New Roman"/>
                <w:sz w:val="26"/>
                <w:szCs w:val="26"/>
                <w:lang w:val="vi-VN"/>
              </w:rPr>
              <w:t>Tại mục 1.3.2 về giải pháp 2</w:t>
            </w:r>
            <w:r w:rsidRPr="002A1EA8">
              <w:rPr>
                <w:rFonts w:ascii="Times New Roman" w:eastAsia="Times New Roman" w:hAnsi="Times New Roman" w:cs="Times New Roman"/>
                <w:sz w:val="26"/>
                <w:szCs w:val="26"/>
                <w:lang w:val="en-US"/>
              </w:rPr>
              <w:t xml:space="preserve"> (trang 7)</w:t>
            </w:r>
            <w:r w:rsidRPr="002A1EA8">
              <w:rPr>
                <w:rFonts w:ascii="Times New Roman" w:eastAsia="Times New Roman" w:hAnsi="Times New Roman" w:cs="Times New Roman"/>
                <w:sz w:val="26"/>
                <w:szCs w:val="26"/>
                <w:lang w:val="vi-VN"/>
              </w:rPr>
              <w:t>:</w:t>
            </w:r>
          </w:p>
          <w:p w14:paraId="42B617EC" w14:textId="77777777" w:rsidR="00110ADE" w:rsidRPr="002A1EA8" w:rsidRDefault="00110ADE" w:rsidP="00110ADE">
            <w:pPr>
              <w:spacing w:before="60" w:after="60" w:line="252" w:lineRule="auto"/>
              <w:jc w:val="both"/>
              <w:rPr>
                <w:rFonts w:ascii="Times New Roman" w:eastAsia="Times New Roman" w:hAnsi="Times New Roman" w:cs="Times New Roman"/>
                <w:bCs/>
                <w:sz w:val="26"/>
                <w:szCs w:val="26"/>
                <w:lang w:val="vi-VN"/>
              </w:rPr>
            </w:pPr>
            <w:r w:rsidRPr="002A1EA8">
              <w:rPr>
                <w:rFonts w:ascii="Times New Roman" w:eastAsia="Times New Roman" w:hAnsi="Times New Roman" w:cs="Times New Roman"/>
                <w:sz w:val="26"/>
                <w:szCs w:val="26"/>
                <w:lang w:val="vi-VN"/>
              </w:rPr>
              <w:t>- Đối với nội dung “</w:t>
            </w:r>
            <w:r w:rsidRPr="002A1EA8">
              <w:rPr>
                <w:rFonts w:ascii="Times New Roman" w:eastAsia="Times New Roman" w:hAnsi="Times New Roman" w:cs="Times New Roman"/>
                <w:bCs/>
                <w:i/>
                <w:iCs/>
                <w:sz w:val="26"/>
                <w:szCs w:val="26"/>
                <w:lang w:val="vi-VN"/>
              </w:rPr>
              <w:t>Rà soát, quy định cụ thể về thời hiệu xử phạt vi phạm hành chính đối với từng lĩnh vực cụ thể tại Luật Xử lý vi phạm hành chính, trong đó, nâng thời hiệu xử phạt đối với lĩnh vực trật tự, an toàn giao thông đường bộ .... lên 03 năm”</w:t>
            </w:r>
            <w:r w:rsidRPr="002A1EA8">
              <w:rPr>
                <w:rFonts w:ascii="Times New Roman" w:eastAsia="Times New Roman" w:hAnsi="Times New Roman" w:cs="Times New Roman"/>
                <w:bCs/>
                <w:sz w:val="26"/>
                <w:szCs w:val="26"/>
                <w:lang w:val="vi-VN"/>
              </w:rPr>
              <w:t xml:space="preserve">, </w:t>
            </w:r>
            <w:r w:rsidRPr="002A1EA8">
              <w:rPr>
                <w:rFonts w:ascii="Times New Roman" w:eastAsia="Times New Roman" w:hAnsi="Times New Roman" w:cs="Times New Roman"/>
                <w:bCs/>
                <w:sz w:val="26"/>
                <w:szCs w:val="26"/>
                <w:lang w:val="vi-VN"/>
              </w:rPr>
              <w:lastRenderedPageBreak/>
              <w:t xml:space="preserve">đề nghị bổ sung lĩnh vực cạnh tranh để đảm bảo thống nhất, phù hợp với quy định của Luật Cạnh tranh. </w:t>
            </w:r>
          </w:p>
          <w:p w14:paraId="3FEEFD64" w14:textId="5EC09BCA"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bCs/>
                <w:sz w:val="26"/>
                <w:szCs w:val="26"/>
                <w:lang w:val="vi-VN"/>
              </w:rPr>
              <w:t xml:space="preserve">- Đối với nội dung </w:t>
            </w:r>
            <w:r w:rsidRPr="002A1EA8">
              <w:rPr>
                <w:rFonts w:ascii="Times New Roman" w:eastAsia="Times New Roman" w:hAnsi="Times New Roman" w:cs="Times New Roman"/>
                <w:bCs/>
                <w:i/>
                <w:iCs/>
                <w:sz w:val="26"/>
                <w:szCs w:val="26"/>
                <w:lang w:val="vi-VN"/>
              </w:rPr>
              <w:t>“</w:t>
            </w:r>
            <w:r w:rsidRPr="002A1EA8">
              <w:rPr>
                <w:rFonts w:ascii="Times New Roman" w:eastAsia="Times New Roman" w:hAnsi="Times New Roman" w:cs="Times New Roman"/>
                <w:i/>
                <w:iCs/>
                <w:sz w:val="26"/>
                <w:szCs w:val="26"/>
                <w:lang w:val="vi-VN"/>
              </w:rPr>
              <w:t xml:space="preserve">Rà soát, quy định cụ thể về mức phạt tiền tối đa đối với từng lĩnh vực quản lý nhà nước </w:t>
            </w:r>
            <w:r w:rsidRPr="002A1EA8">
              <w:rPr>
                <w:rFonts w:ascii="Times New Roman" w:eastAsia="Times New Roman" w:hAnsi="Times New Roman" w:cs="Times New Roman"/>
                <w:i/>
                <w:iCs/>
                <w:sz w:val="26"/>
                <w:szCs w:val="26"/>
                <w:lang w:val="en-US"/>
              </w:rPr>
              <w:t xml:space="preserve">tại </w:t>
            </w:r>
            <w:r w:rsidRPr="002A1EA8">
              <w:rPr>
                <w:rFonts w:ascii="Times New Roman" w:eastAsia="Times New Roman" w:hAnsi="Times New Roman" w:cs="Times New Roman"/>
                <w:i/>
                <w:iCs/>
                <w:sz w:val="26"/>
                <w:szCs w:val="26"/>
                <w:lang w:val="vi-VN"/>
              </w:rPr>
              <w:t>Luật Xử lý vi phạm hành chính, trong đó, tăng mức phạt tiền tối đa trong một số lĩnh vực cụ thể như sau: ...”</w:t>
            </w:r>
            <w:r w:rsidRPr="002A1EA8">
              <w:rPr>
                <w:rFonts w:ascii="Times New Roman" w:eastAsia="Times New Roman" w:hAnsi="Times New Roman" w:cs="Times New Roman"/>
                <w:sz w:val="26"/>
                <w:szCs w:val="26"/>
                <w:lang w:val="vi-VN"/>
              </w:rPr>
              <w:t xml:space="preserve">, đề nghị bổ sung việc rà soát, tăng mức tiền phạt tối đa trong lĩnh vực </w:t>
            </w:r>
            <w:r w:rsidRPr="002A1EA8">
              <w:rPr>
                <w:rFonts w:ascii="Times New Roman" w:eastAsia="Times New Roman" w:hAnsi="Times New Roman" w:cs="Times New Roman"/>
                <w:i/>
                <w:sz w:val="26"/>
                <w:szCs w:val="26"/>
                <w:lang w:val="vi-VN"/>
              </w:rPr>
              <w:t>“thương mại”</w:t>
            </w:r>
            <w:r w:rsidRPr="002A1EA8">
              <w:rPr>
                <w:rFonts w:ascii="Times New Roman" w:eastAsia="Times New Roman" w:hAnsi="Times New Roman" w:cs="Times New Roman"/>
                <w:sz w:val="26"/>
                <w:szCs w:val="26"/>
                <w:lang w:val="vi-VN"/>
              </w:rPr>
              <w:t xml:space="preserve"> từ 100.000.000 đồng lên 200.000.000 đồng hoặc một mức cao hơn; bổ sung mức phạt tiền tối đa đối với lĩnh vực </w:t>
            </w:r>
            <w:r w:rsidRPr="002A1EA8">
              <w:rPr>
                <w:rFonts w:ascii="Times New Roman" w:eastAsia="Times New Roman" w:hAnsi="Times New Roman" w:cs="Times New Roman"/>
                <w:i/>
                <w:sz w:val="26"/>
                <w:szCs w:val="26"/>
                <w:lang w:val="vi-VN"/>
              </w:rPr>
              <w:t>“sử dụng năng lượng tiết kiệm và hiệu quả”</w:t>
            </w:r>
            <w:r w:rsidRPr="002A1EA8">
              <w:rPr>
                <w:rFonts w:ascii="Times New Roman" w:eastAsia="Times New Roman" w:hAnsi="Times New Roman" w:cs="Times New Roman"/>
                <w:i/>
                <w:sz w:val="26"/>
                <w:szCs w:val="26"/>
                <w:lang w:val="en-US"/>
              </w:rPr>
              <w:t xml:space="preserve">, </w:t>
            </w:r>
            <w:r w:rsidRPr="002A1EA8">
              <w:rPr>
                <w:rFonts w:ascii="Times New Roman" w:eastAsia="Times New Roman" w:hAnsi="Times New Roman" w:cs="Times New Roman"/>
                <w:sz w:val="26"/>
                <w:szCs w:val="26"/>
                <w:lang w:val="en-US"/>
              </w:rPr>
              <w:t>lĩnh vực</w:t>
            </w:r>
            <w:r w:rsidRPr="002A1EA8">
              <w:rPr>
                <w:rFonts w:ascii="Times New Roman" w:eastAsia="Times New Roman" w:hAnsi="Times New Roman" w:cs="Times New Roman"/>
                <w:i/>
                <w:sz w:val="26"/>
                <w:szCs w:val="26"/>
                <w:lang w:val="en-US"/>
              </w:rPr>
              <w:t xml:space="preserve"> “kinh doanh xăng dầu và khí”</w:t>
            </w:r>
            <w:r w:rsidRPr="002A1EA8">
              <w:rPr>
                <w:rFonts w:ascii="Times New Roman" w:eastAsia="Times New Roman" w:hAnsi="Times New Roman" w:cs="Times New Roman"/>
                <w:sz w:val="26"/>
                <w:szCs w:val="26"/>
                <w:lang w:val="vi-VN"/>
              </w:rPr>
              <w:t>.</w:t>
            </w:r>
          </w:p>
        </w:tc>
        <w:tc>
          <w:tcPr>
            <w:tcW w:w="4530" w:type="dxa"/>
            <w:gridSpan w:val="2"/>
            <w:shd w:val="clear" w:color="auto" w:fill="FFFFFF"/>
            <w:tcMar>
              <w:top w:w="57" w:type="dxa"/>
              <w:left w:w="57" w:type="dxa"/>
              <w:bottom w:w="57" w:type="dxa"/>
              <w:right w:w="57" w:type="dxa"/>
            </w:tcMar>
          </w:tcPr>
          <w:p w14:paraId="1E25732B"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1DC009D9"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Tiếp thu ý kiến. Cơ quan soạn thảo sẽ đề xuất </w:t>
            </w:r>
            <w:r w:rsidRPr="005C1932">
              <w:rPr>
                <w:rFonts w:ascii="Times New Roman" w:eastAsia="Times New Roman" w:hAnsi="Times New Roman" w:cs="Times New Roman"/>
                <w:sz w:val="26"/>
                <w:szCs w:val="26"/>
              </w:rPr>
              <w:t xml:space="preserve">nâng thời hiệu xử phạt đối với lĩnh vực cạnh tranh trong quá trình xây dựng </w:t>
            </w:r>
            <w:r w:rsidRPr="005C1932">
              <w:rPr>
                <w:rFonts w:ascii="Times New Roman" w:eastAsia="Times New Roman" w:hAnsi="Times New Roman" w:cs="Times New Roman"/>
                <w:sz w:val="26"/>
                <w:szCs w:val="26"/>
              </w:rPr>
              <w:lastRenderedPageBreak/>
              <w:t>nghị định của Chính phủ để thống nhất, phù hợp với quy định của Luật Cạnh tranh</w:t>
            </w:r>
            <w:r>
              <w:rPr>
                <w:rFonts w:ascii="Times New Roman" w:eastAsia="Times New Roman" w:hAnsi="Times New Roman" w:cs="Times New Roman"/>
                <w:sz w:val="26"/>
                <w:szCs w:val="26"/>
              </w:rPr>
              <w:t>.</w:t>
            </w:r>
          </w:p>
          <w:p w14:paraId="6B467969"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792E6B26" w14:textId="09AC981A"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Tiếp thu ý kiến. Cơ quan soạn thảo sẽ đề xuất </w:t>
            </w:r>
            <w:r w:rsidRPr="002A1EA8">
              <w:rPr>
                <w:rFonts w:ascii="Times New Roman" w:eastAsia="Times New Roman" w:hAnsi="Times New Roman" w:cs="Times New Roman"/>
                <w:sz w:val="26"/>
                <w:szCs w:val="26"/>
                <w:lang w:val="vi-VN"/>
              </w:rPr>
              <w:t xml:space="preserve">tăng mức tiền phạt tối đa trong lĩnh vực </w:t>
            </w:r>
            <w:r w:rsidRPr="002A1EA8">
              <w:rPr>
                <w:rFonts w:ascii="Times New Roman" w:eastAsia="Times New Roman" w:hAnsi="Times New Roman" w:cs="Times New Roman"/>
                <w:i/>
                <w:sz w:val="26"/>
                <w:szCs w:val="26"/>
                <w:lang w:val="vi-VN"/>
              </w:rPr>
              <w:t>“thương mại”</w:t>
            </w:r>
            <w:r>
              <w:rPr>
                <w:rFonts w:ascii="Times New Roman" w:eastAsia="Times New Roman" w:hAnsi="Times New Roman" w:cs="Times New Roman"/>
                <w:i/>
                <w:sz w:val="26"/>
                <w:szCs w:val="26"/>
                <w:lang w:val="en-US"/>
              </w:rPr>
              <w:t xml:space="preserve"> </w:t>
            </w:r>
            <w:r w:rsidRPr="00E87ED1">
              <w:rPr>
                <w:rFonts w:ascii="Times New Roman" w:eastAsia="Times New Roman" w:hAnsi="Times New Roman" w:cs="Times New Roman"/>
                <w:iCs/>
                <w:sz w:val="26"/>
                <w:szCs w:val="26"/>
                <w:lang w:val="en-US"/>
              </w:rPr>
              <w:t>và</w:t>
            </w:r>
            <w:r w:rsidRPr="002A1EA8">
              <w:rPr>
                <w:rFonts w:ascii="Times New Roman" w:eastAsia="Times New Roman" w:hAnsi="Times New Roman" w:cs="Times New Roman"/>
                <w:sz w:val="26"/>
                <w:szCs w:val="26"/>
                <w:lang w:val="vi-VN"/>
              </w:rPr>
              <w:t xml:space="preserve"> bổ sung mức phạt tiền tối đa đối với lĩnh vực </w:t>
            </w:r>
            <w:r w:rsidRPr="002A1EA8">
              <w:rPr>
                <w:rFonts w:ascii="Times New Roman" w:eastAsia="Times New Roman" w:hAnsi="Times New Roman" w:cs="Times New Roman"/>
                <w:i/>
                <w:sz w:val="26"/>
                <w:szCs w:val="26"/>
                <w:lang w:val="vi-VN"/>
              </w:rPr>
              <w:t>“sử dụng năng lượng tiết kiệm và hiệu quả”</w:t>
            </w:r>
            <w:r w:rsidRPr="002A1EA8">
              <w:rPr>
                <w:rFonts w:ascii="Times New Roman" w:eastAsia="Times New Roman" w:hAnsi="Times New Roman" w:cs="Times New Roman"/>
                <w:i/>
                <w:sz w:val="26"/>
                <w:szCs w:val="26"/>
                <w:lang w:val="en-US"/>
              </w:rPr>
              <w:t xml:space="preserve">, </w:t>
            </w:r>
            <w:r w:rsidRPr="002A1EA8">
              <w:rPr>
                <w:rFonts w:ascii="Times New Roman" w:eastAsia="Times New Roman" w:hAnsi="Times New Roman" w:cs="Times New Roman"/>
                <w:sz w:val="26"/>
                <w:szCs w:val="26"/>
                <w:lang w:val="en-US"/>
              </w:rPr>
              <w:t>lĩnh vực</w:t>
            </w:r>
            <w:r w:rsidRPr="002A1EA8">
              <w:rPr>
                <w:rFonts w:ascii="Times New Roman" w:eastAsia="Times New Roman" w:hAnsi="Times New Roman" w:cs="Times New Roman"/>
                <w:i/>
                <w:sz w:val="26"/>
                <w:szCs w:val="26"/>
                <w:lang w:val="en-US"/>
              </w:rPr>
              <w:t xml:space="preserve"> “kinh doanh xăng dầu và khí”</w:t>
            </w:r>
            <w:r w:rsidRPr="005C1932">
              <w:rPr>
                <w:rFonts w:ascii="Times New Roman" w:eastAsia="Times New Roman" w:hAnsi="Times New Roman" w:cs="Times New Roman"/>
                <w:sz w:val="26"/>
                <w:szCs w:val="26"/>
              </w:rPr>
              <w:t xml:space="preserve"> trong quá trình xây dựng nghị định của Chính phủ</w:t>
            </w:r>
            <w:r>
              <w:rPr>
                <w:rFonts w:ascii="Times New Roman" w:eastAsia="Times New Roman" w:hAnsi="Times New Roman" w:cs="Times New Roman"/>
                <w:sz w:val="26"/>
                <w:szCs w:val="26"/>
              </w:rPr>
              <w:t>.</w:t>
            </w:r>
          </w:p>
        </w:tc>
      </w:tr>
      <w:tr w:rsidR="00110ADE" w:rsidRPr="00C57098" w14:paraId="3EAE71A1" w14:textId="77777777" w:rsidTr="00AE513B">
        <w:trPr>
          <w:trHeight w:val="240"/>
        </w:trPr>
        <w:tc>
          <w:tcPr>
            <w:tcW w:w="585" w:type="dxa"/>
            <w:shd w:val="clear" w:color="auto" w:fill="FFFFFF"/>
            <w:tcMar>
              <w:top w:w="57" w:type="dxa"/>
              <w:left w:w="57" w:type="dxa"/>
              <w:bottom w:w="57" w:type="dxa"/>
              <w:right w:w="57" w:type="dxa"/>
            </w:tcMar>
            <w:vAlign w:val="center"/>
          </w:tcPr>
          <w:p w14:paraId="746D45A6" w14:textId="26A3BA80"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F15E9A4" w14:textId="5115DB57"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7E290469"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Về việc lựa chọn giải pháp</w:t>
            </w:r>
          </w:p>
          <w:p w14:paraId="26B107A1" w14:textId="069B1BAC"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xml:space="preserve">Tại Mục II/1/1.4 dự thảo Báo cáo đánh giá tác động, cơ quan chủ trì soạn thảo đề xuất lựa chọn Giải pháp 3, theo đó: </w:t>
            </w:r>
            <w:r w:rsidRPr="002A1EA8">
              <w:rPr>
                <w:rFonts w:ascii="Times New Roman" w:eastAsia="Times New Roman" w:hAnsi="Times New Roman" w:cs="Times New Roman"/>
                <w:iCs/>
                <w:sz w:val="26"/>
                <w:szCs w:val="26"/>
                <w:lang w:val="en-US"/>
              </w:rPr>
              <w:t>“</w:t>
            </w:r>
            <w:r w:rsidRPr="002A1EA8">
              <w:rPr>
                <w:rFonts w:ascii="Times New Roman" w:eastAsia="Times New Roman" w:hAnsi="Times New Roman" w:cs="Times New Roman"/>
                <w:i/>
                <w:iCs/>
                <w:sz w:val="26"/>
                <w:szCs w:val="26"/>
                <w:lang w:val="en-US"/>
              </w:rPr>
              <w:t>Cần quy định mang tính định khung, nguyên tắc chung về thời hiệu xử phạt vi phạm hành chính; mức phạt tiền trong xử phạt vi phạm hành chính; mức tiền phạt tối đa trong các lĩnh vực tại Luật Xử lý vi phạm hành chính và giao Chính phủ quy định chi tiết để nâng cao hiệu lực, hiệu quả của công tác xử phạt vi phạm hành chính, phù hợp với thực tiễn và bảo đảm tính linh hoạt</w:t>
            </w:r>
            <w:r w:rsidRPr="002A1EA8">
              <w:rPr>
                <w:rFonts w:ascii="Times New Roman" w:eastAsia="Times New Roman" w:hAnsi="Times New Roman" w:cs="Times New Roman"/>
                <w:iCs/>
                <w:sz w:val="26"/>
                <w:szCs w:val="26"/>
                <w:lang w:val="en-US"/>
              </w:rPr>
              <w:t>”</w:t>
            </w:r>
            <w:r w:rsidRPr="002A1EA8">
              <w:rPr>
                <w:rFonts w:ascii="Times New Roman" w:eastAsia="Times New Roman" w:hAnsi="Times New Roman" w:cs="Times New Roman"/>
                <w:sz w:val="26"/>
                <w:szCs w:val="26"/>
                <w:lang w:val="en-US"/>
              </w:rPr>
              <w:t xml:space="preserve">. Đề nghị cơ quan soạn thảo cân nhắc về việc lựa chọn giải pháp 3 đối với việc quy định về thời hiệu xử phạt vi phạm hành chính, mức tiền phạt tối đa trong các lĩnh vực, vì đây là những vấn đề có liên quan trực tiếp đến việc hạn chế quyền con người, quyền công dân. Theo Điều 14 Hiến pháp năm 2013 và Điều 10 Luật Ban hành văn bản quy phạm pháp luật, các vấn đề về hạn chế quyền con người, quyền công dân thuộc thẩm quyền của Quốc hội và phải được quy định trong luật. Mặt khác, theo chỉ đạo </w:t>
            </w:r>
            <w:r w:rsidRPr="002A1EA8">
              <w:rPr>
                <w:rFonts w:ascii="Times New Roman" w:eastAsia="Times New Roman" w:hAnsi="Times New Roman" w:cs="Times New Roman"/>
                <w:sz w:val="26"/>
                <w:szCs w:val="26"/>
                <w:lang w:val="en-US"/>
              </w:rPr>
              <w:lastRenderedPageBreak/>
              <w:t>của Bộ Chính trị tại Nghị quyết số 66-NQ/TW, bộ luật, luật quy định về quyền con người, quyền công dân, tố tụng tư pháp cần cụ thể. Do đó, việc giao cho Chính phủ quy định thời hiệu xử phạt và mức phạt tiền tối đa trong các lĩnh vực quản lý nhà nước chưa bảo đảm tính hợp hiến, tính thống nhất của hệ thống pháp luật và chưa phù hợp với chủ trương, đường lối của Đảng, chính sách của Nhà nước.</w:t>
            </w:r>
          </w:p>
        </w:tc>
        <w:tc>
          <w:tcPr>
            <w:tcW w:w="4530" w:type="dxa"/>
            <w:gridSpan w:val="2"/>
            <w:shd w:val="clear" w:color="auto" w:fill="FFFFFF"/>
            <w:tcMar>
              <w:top w:w="57" w:type="dxa"/>
              <w:left w:w="57" w:type="dxa"/>
              <w:bottom w:w="57" w:type="dxa"/>
              <w:right w:w="57" w:type="dxa"/>
            </w:tcMar>
          </w:tcPr>
          <w:p w14:paraId="707E772A" w14:textId="07813BC7"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soạn thảo đã đề xuất theo hướng Luật quy định giới hạn mức tối thiểu và tối đa về thời hiệu xử phạt và mức phạt tiền để bảo đảm quyền con người, quyền công dân; đồng thời giao Chính phủ quy định chi tiết trong giới hạn Luật giao để bảo đảm tính linh hoạt, phù hợp với thực tiễn. Do đó, xin giữ nguyên đề nghị lựa chọn Giải pháp 3.</w:t>
            </w:r>
          </w:p>
        </w:tc>
      </w:tr>
      <w:tr w:rsidR="00110ADE" w:rsidRPr="00C57098" w14:paraId="25F6DC65" w14:textId="77777777" w:rsidTr="00AE513B">
        <w:trPr>
          <w:trHeight w:val="240"/>
        </w:trPr>
        <w:tc>
          <w:tcPr>
            <w:tcW w:w="585" w:type="dxa"/>
            <w:shd w:val="clear" w:color="auto" w:fill="FFFFFF"/>
            <w:tcMar>
              <w:top w:w="57" w:type="dxa"/>
              <w:left w:w="57" w:type="dxa"/>
              <w:bottom w:w="57" w:type="dxa"/>
              <w:right w:w="57" w:type="dxa"/>
            </w:tcMar>
            <w:vAlign w:val="center"/>
          </w:tcPr>
          <w:p w14:paraId="373CF9F1"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94D6D71" w14:textId="1A55A745"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Đại diện Bộ Tư pháp tại Hội nghị tham vấn chính sách</w:t>
            </w:r>
          </w:p>
        </w:tc>
        <w:tc>
          <w:tcPr>
            <w:tcW w:w="6690" w:type="dxa"/>
            <w:gridSpan w:val="2"/>
            <w:shd w:val="clear" w:color="auto" w:fill="FFFFFF"/>
            <w:tcMar>
              <w:top w:w="57" w:type="dxa"/>
              <w:left w:w="57" w:type="dxa"/>
              <w:bottom w:w="57" w:type="dxa"/>
              <w:right w:w="57" w:type="dxa"/>
            </w:tcMar>
          </w:tcPr>
          <w:p w14:paraId="6067C897"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Dự kiến quy định thời hiệu xử phạt vi phạm hành chính là từ 01 năm đến 03 năm và giao Chính phủ quy định chi tiết. Tuy nhiên, trong lĩnh vực giao thông lại đang có mâu thuẫn, cụ thể: việc hiện đại hoá, ứng dụng khoa học công nghệ thì sẽ phát hiện ngay hành vi vi phạm hành chính thì có cần thiết phải tăng thời hiệu xử phạt hay không? Việc này ảnh hưởng đến quyền và lợi ích của người vi phạm vì vậy phải tính toán, đánh giá kỹ.</w:t>
            </w:r>
          </w:p>
          <w:p w14:paraId="6A6C4830" w14:textId="08872938" w:rsidR="00110ADE" w:rsidRPr="00276676" w:rsidRDefault="00110ADE" w:rsidP="00110ADE">
            <w:pPr>
              <w:spacing w:before="60" w:after="60" w:line="252" w:lineRule="auto"/>
              <w:jc w:val="both"/>
              <w:rPr>
                <w:rFonts w:ascii="Times New Roman" w:eastAsia="Times New Roman" w:hAnsi="Times New Roman" w:cs="Times New Roman"/>
                <w:sz w:val="26"/>
                <w:szCs w:val="26"/>
                <w:lang w:val="en-US"/>
              </w:rPr>
            </w:pPr>
            <w:r w:rsidRPr="00145B26">
              <w:rPr>
                <w:rFonts w:ascii="Times New Roman" w:eastAsia="Times New Roman" w:hAnsi="Times New Roman" w:cs="Times New Roman"/>
                <w:sz w:val="26"/>
                <w:szCs w:val="26"/>
                <w:lang w:val="en-US"/>
              </w:rPr>
              <w:t>Ngoài ra, cần phải có đánh giá định lượng cụ thể về mặt kinh tế - xã hội đối với 07 chính sách</w:t>
            </w:r>
            <w:r>
              <w:rPr>
                <w:rFonts w:ascii="Times New Roman" w:eastAsia="Times New Roman" w:hAnsi="Times New Roman" w:cs="Times New Roman"/>
                <w:sz w:val="26"/>
                <w:szCs w:val="26"/>
                <w:lang w:val="en-US"/>
              </w:rPr>
              <w:t>.</w:t>
            </w:r>
            <w:r w:rsidRPr="002A1EA8">
              <w:rPr>
                <w:rFonts w:ascii="Times New Roman" w:eastAsia="Times New Roman" w:hAnsi="Times New Roman" w:cs="Times New Roman"/>
                <w:sz w:val="26"/>
                <w:szCs w:val="26"/>
                <w:lang w:val="en-US"/>
              </w:rPr>
              <w:t xml:space="preserve"> </w:t>
            </w:r>
          </w:p>
        </w:tc>
        <w:tc>
          <w:tcPr>
            <w:tcW w:w="4530" w:type="dxa"/>
            <w:gridSpan w:val="2"/>
            <w:shd w:val="clear" w:color="auto" w:fill="FFFFFF"/>
            <w:tcMar>
              <w:top w:w="57" w:type="dxa"/>
              <w:left w:w="57" w:type="dxa"/>
              <w:bottom w:w="57" w:type="dxa"/>
              <w:right w:w="57" w:type="dxa"/>
            </w:tcMar>
          </w:tcPr>
          <w:p w14:paraId="4444ED16"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t xml:space="preserve">- Về lý do đề xuất tăng thời hiệu xử phạt vi phạm hành chính, bên cạnh những lý do đã nêu tại Báo cáo đánh giá tác động của 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 xml:space="preserve">. Cần lưu ý rằng không phải tất cả các lĩnh vực đều tăng thời hiệu xử phạt mà chỉ tăng thời hiệu xử phạt đối với một số lĩnh vực có tác động lớn đến trật tự xã hội như: môi trường; khoảng sản; </w:t>
            </w:r>
            <w:proofErr w:type="gramStart"/>
            <w:r>
              <w:rPr>
                <w:rFonts w:ascii="Times New Roman" w:eastAsia="Times New Roman" w:hAnsi="Times New Roman" w:cs="Times New Roman"/>
                <w:sz w:val="26"/>
                <w:szCs w:val="26"/>
                <w:lang w:val="en-US"/>
              </w:rPr>
              <w:t>an</w:t>
            </w:r>
            <w:proofErr w:type="gramEnd"/>
            <w:r>
              <w:rPr>
                <w:rFonts w:ascii="Times New Roman" w:eastAsia="Times New Roman" w:hAnsi="Times New Roman" w:cs="Times New Roman"/>
                <w:sz w:val="26"/>
                <w:szCs w:val="26"/>
                <w:lang w:val="en-US"/>
              </w:rPr>
              <w:t xml:space="preserve"> toàn thực phẩm...</w:t>
            </w:r>
          </w:p>
          <w:p w14:paraId="571A45DC" w14:textId="2348311F"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Tiếp thu ý kiến, cơ quan soạn thảo đã rà soát, bổ sung nội dung đánh giá định lượng về mặt kinh tế tại Báo cáo đánh giá tác động của chính sách. </w:t>
            </w:r>
          </w:p>
        </w:tc>
      </w:tr>
      <w:tr w:rsidR="00110ADE" w:rsidRPr="00C57098" w14:paraId="517547A0" w14:textId="77777777" w:rsidTr="00AE513B">
        <w:trPr>
          <w:trHeight w:val="240"/>
        </w:trPr>
        <w:tc>
          <w:tcPr>
            <w:tcW w:w="585" w:type="dxa"/>
            <w:shd w:val="clear" w:color="auto" w:fill="FFFFFF"/>
            <w:tcMar>
              <w:top w:w="57" w:type="dxa"/>
              <w:left w:w="57" w:type="dxa"/>
              <w:bottom w:w="57" w:type="dxa"/>
              <w:right w:w="57" w:type="dxa"/>
            </w:tcMar>
            <w:vAlign w:val="center"/>
          </w:tcPr>
          <w:p w14:paraId="454A1291" w14:textId="72368E59"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5B71FCA" w14:textId="15867120"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1D4B5D6E" w14:textId="7FBD5910"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Tại mục II/1/1.1 về xác định vấn đề bất cập, dự thảo Báo cáo nêu: “</w:t>
            </w:r>
            <w:r w:rsidRPr="002A1EA8">
              <w:rPr>
                <w:rFonts w:ascii="Times New Roman" w:eastAsia="Times New Roman" w:hAnsi="Times New Roman" w:cs="Times New Roman"/>
                <w:i/>
                <w:sz w:val="26"/>
                <w:szCs w:val="26"/>
                <w:lang w:val="en-US"/>
              </w:rPr>
              <w:t xml:space="preserve">Mức phạt tiền tối đa trong một số lĩnh vực như đê điều, phòng chống thiên tai, </w:t>
            </w:r>
            <w:proofErr w:type="gramStart"/>
            <w:r w:rsidRPr="002A1EA8">
              <w:rPr>
                <w:rFonts w:ascii="Times New Roman" w:eastAsia="Times New Roman" w:hAnsi="Times New Roman" w:cs="Times New Roman"/>
                <w:i/>
                <w:sz w:val="26"/>
                <w:szCs w:val="26"/>
                <w:lang w:val="en-US"/>
              </w:rPr>
              <w:t>an</w:t>
            </w:r>
            <w:proofErr w:type="gramEnd"/>
            <w:r w:rsidRPr="002A1EA8">
              <w:rPr>
                <w:rFonts w:ascii="Times New Roman" w:eastAsia="Times New Roman" w:hAnsi="Times New Roman" w:cs="Times New Roman"/>
                <w:i/>
                <w:sz w:val="26"/>
                <w:szCs w:val="26"/>
                <w:lang w:val="en-US"/>
              </w:rPr>
              <w:t xml:space="preserve"> ninh trật tự, an toàn xã hội, giao thông đường bộ, an ninh mạng, an toàn thông tin mạng, dữ liệu, bảo vệ môi trường, phòng cháy, chữa cháy… còn thấp, chưa phù hợp với tình hình thực tiễn hiện nay</w:t>
            </w:r>
            <w:r w:rsidRPr="002A1EA8">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i/>
                <w:sz w:val="26"/>
                <w:szCs w:val="26"/>
                <w:lang w:val="en-US"/>
              </w:rPr>
              <w:t>Bên cạnh đó, mức phạt tiền trong xử phạt vi phạm hành chính và mức phạt tiền tối đa trong các lĩnh vực quản lý nhà nước được giữ nguyên từ năm 2012 đến nay. Mức lương cơ sở năm 2012 là 1.050.000 đồng/tháng, đến năm 2025 là 2.340.000 đồng/tháng (gấp 2,2 lần so với năm 2012)... Như vậy, qua gần 14 năm thực hiện đặt ra yêu cầu phải rà soát, điều chỉnh về mức phạt tiền trong xử phạt vi phạm hành chính và mức phạt tiền tối đa trong các lĩnh vực quản lý nhà nước để phù hợp với sự phát triển của kinh tế - xã hội, mức thu nhập trung bình của người dân Việt Nam, bảo đảm tính linh hoạt, đáp ứng yêu cầu về quản lý nhà nước trong từng giai đoạn</w:t>
            </w:r>
            <w:r w:rsidRPr="002A1EA8">
              <w:rPr>
                <w:rFonts w:ascii="Times New Roman" w:eastAsia="Times New Roman" w:hAnsi="Times New Roman" w:cs="Times New Roman"/>
                <w:sz w:val="26"/>
                <w:szCs w:val="26"/>
                <w:lang w:val="en-US"/>
              </w:rPr>
              <w:t>”. Tuy nhiên, cách tiếp cận nêu trên chưa toàn diện và chưa thực sự phù hợp với bản chất pháp lý của chế tài hành chính. Mức phạt tiền trong xử phạt vi phạm hành chính không được thiết kế chỉ đơn thuần tăng đáp ứng tốc độ tăng mức thu nhập, lương cơ sở hay sự phát triển của kinh tế - xã hội, mà còn phải nhằm bảo đảm tính răn đe, phòng ngừa và giáo dục, gắn với tính chất, mức độ nguy hiểm cho xã hội của hành vi vi phạm... Việc so sánh cơ học giữa mức phạt tiền, mức phạt tiền tối đa với lương cơ sở hoặc thu nhập bình quân đầu người để làm căn cứ điều chỉnh mức phạt tối đa là chưa thuyết phục.</w:t>
            </w:r>
          </w:p>
        </w:tc>
        <w:tc>
          <w:tcPr>
            <w:tcW w:w="4530" w:type="dxa"/>
            <w:gridSpan w:val="2"/>
            <w:shd w:val="clear" w:color="auto" w:fill="FFFFFF"/>
            <w:tcMar>
              <w:top w:w="57" w:type="dxa"/>
              <w:left w:w="57" w:type="dxa"/>
              <w:bottom w:w="57" w:type="dxa"/>
              <w:right w:w="57" w:type="dxa"/>
            </w:tcMar>
          </w:tcPr>
          <w:p w14:paraId="6F4BFEA7" w14:textId="1E0EB852"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soạn thảo đề xuất tăng mức phạt tiền tối đa không chỉ dựa vào </w:t>
            </w:r>
            <w:r w:rsidRPr="002A1EA8">
              <w:rPr>
                <w:rFonts w:ascii="Times New Roman" w:eastAsia="Times New Roman" w:hAnsi="Times New Roman" w:cs="Times New Roman"/>
                <w:sz w:val="26"/>
                <w:szCs w:val="26"/>
                <w:lang w:val="en-US"/>
              </w:rPr>
              <w:t>so sánh cơ học</w:t>
            </w:r>
            <w:r>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en-US"/>
              </w:rPr>
              <w:t xml:space="preserve">với </w:t>
            </w:r>
            <w:r>
              <w:rPr>
                <w:rFonts w:ascii="Times New Roman" w:eastAsia="Times New Roman" w:hAnsi="Times New Roman" w:cs="Times New Roman"/>
                <w:sz w:val="26"/>
                <w:szCs w:val="26"/>
                <w:lang w:val="en-US"/>
              </w:rPr>
              <w:t xml:space="preserve">mức tăng </w:t>
            </w:r>
            <w:r w:rsidRPr="002A1EA8">
              <w:rPr>
                <w:rFonts w:ascii="Times New Roman" w:eastAsia="Times New Roman" w:hAnsi="Times New Roman" w:cs="Times New Roman"/>
                <w:sz w:val="26"/>
                <w:szCs w:val="26"/>
                <w:lang w:val="en-US"/>
              </w:rPr>
              <w:t>lương cơ sở</w:t>
            </w:r>
            <w:r>
              <w:rPr>
                <w:rFonts w:ascii="Times New Roman" w:eastAsia="Times New Roman" w:hAnsi="Times New Roman" w:cs="Times New Roman"/>
                <w:sz w:val="26"/>
                <w:szCs w:val="26"/>
                <w:lang w:val="en-US"/>
              </w:rPr>
              <w:t>,</w:t>
            </w:r>
            <w:r w:rsidRPr="002A1EA8">
              <w:rPr>
                <w:rFonts w:ascii="Times New Roman" w:eastAsia="Times New Roman" w:hAnsi="Times New Roman" w:cs="Times New Roman"/>
                <w:sz w:val="26"/>
                <w:szCs w:val="26"/>
                <w:lang w:val="en-US"/>
              </w:rPr>
              <w:t xml:space="preserve"> thu nhập bình quân đầu người</w:t>
            </w:r>
            <w:r>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en-US"/>
              </w:rPr>
              <w:t>sự phát triển của kinh tế - xã hội</w:t>
            </w:r>
            <w:r>
              <w:rPr>
                <w:rFonts w:ascii="Times New Roman" w:eastAsia="Times New Roman" w:hAnsi="Times New Roman" w:cs="Times New Roman"/>
                <w:sz w:val="26"/>
                <w:szCs w:val="26"/>
                <w:lang w:val="en-US"/>
              </w:rPr>
              <w:t xml:space="preserve"> mà còn dựa vào thực tiễn xử phạt vi phạm hành chính trong một số lĩnh vực hiện nay có mức xử phạt còn thấp, chưa đủ tính răn đe, chưa tương xứng với số lợi bất hợp pháp thu được từ hành vi vi phạm hành chính (như lĩnh vực môi trường, an toàn thực phẩm, khoáng sản, phòng cháy và chữa cháy…). Bên cạnh đó, v</w:t>
            </w:r>
            <w:r>
              <w:rPr>
                <w:rFonts w:ascii="Times New Roman" w:eastAsia="Times New Roman" w:hAnsi="Times New Roman" w:cs="Times New Roman"/>
                <w:sz w:val="26"/>
                <w:szCs w:val="26"/>
              </w:rPr>
              <w:t>iệc tăng mức phạt tối đa không có nghĩa với việc tăng mức phạt đối với tất cả hành vi mà mức phạt cụ thể đối với từng hành vi vi phạm sẽ được quy định phù hợp với tính chất, mức độ, hậu quả của từng hành vi vi phạm. Đối với những hành vi vi phạm có tính chất, mức độ nguy hiểm cao, gây ra hậu quả lớn thì cần thiết phải tăng mức phạt để bảo đảm tính răn đe.</w:t>
            </w:r>
          </w:p>
        </w:tc>
      </w:tr>
      <w:tr w:rsidR="00110ADE" w:rsidRPr="00C57098" w14:paraId="1F10B190" w14:textId="77777777" w:rsidTr="00AE513B">
        <w:trPr>
          <w:trHeight w:val="240"/>
        </w:trPr>
        <w:tc>
          <w:tcPr>
            <w:tcW w:w="585" w:type="dxa"/>
            <w:shd w:val="clear" w:color="auto" w:fill="FFFFFF"/>
            <w:tcMar>
              <w:top w:w="57" w:type="dxa"/>
              <w:left w:w="57" w:type="dxa"/>
              <w:bottom w:w="57" w:type="dxa"/>
              <w:right w:w="57" w:type="dxa"/>
            </w:tcMar>
            <w:vAlign w:val="center"/>
          </w:tcPr>
          <w:p w14:paraId="7FD27FBC"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97B40E3" w14:textId="698F52D2"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Đai diện Bộ Tư pháp tại Hội nghị tham vấn chính sách</w:t>
            </w:r>
          </w:p>
        </w:tc>
        <w:tc>
          <w:tcPr>
            <w:tcW w:w="6690" w:type="dxa"/>
            <w:gridSpan w:val="2"/>
            <w:shd w:val="clear" w:color="auto" w:fill="FFFFFF"/>
            <w:tcMar>
              <w:top w:w="57" w:type="dxa"/>
              <w:left w:w="57" w:type="dxa"/>
              <w:bottom w:w="57" w:type="dxa"/>
              <w:right w:w="57" w:type="dxa"/>
            </w:tcMar>
          </w:tcPr>
          <w:p w14:paraId="6EC79FE1"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Về mức phạt tiền tối đa, nhất trí giao cho Chính phủ quy định hoặc giao cho các luật chuyên ngành quy định tuy nhiên cũng nên theo 1 phương án thống nhất, nếu để Quốc hội quy định vướng thì nhất trí giao Chính phủ quy định.</w:t>
            </w:r>
          </w:p>
          <w:p w14:paraId="7B4D7671"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p>
          <w:p w14:paraId="65C5C90E"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p>
          <w:p w14:paraId="6FBF0F9A"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p>
          <w:p w14:paraId="18752C65" w14:textId="0FC667E8" w:rsidR="00110ADE" w:rsidRPr="002B66DF"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Về đánh giá tích cực, tại giải pháp 2 và giải pháp 3 chưa rõ tích cực như thế nào so với giải pháp 1 vì thời hiệu dài hay ngắn thì người ta vẫn có xu hướng né tránh.</w:t>
            </w:r>
          </w:p>
        </w:tc>
        <w:tc>
          <w:tcPr>
            <w:tcW w:w="4530" w:type="dxa"/>
            <w:gridSpan w:val="2"/>
            <w:shd w:val="clear" w:color="auto" w:fill="FFFFFF"/>
            <w:tcMar>
              <w:top w:w="57" w:type="dxa"/>
              <w:left w:w="57" w:type="dxa"/>
              <w:bottom w:w="57" w:type="dxa"/>
              <w:right w:w="57" w:type="dxa"/>
            </w:tcMar>
          </w:tcPr>
          <w:p w14:paraId="498CE48E"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Hiện nay, mức phạt tiền tối đa trong các lĩnh vực quy định tại các luật chuyên ngành đang được thực hiện ổn định. Do đó, cơ quan soạn thảo xin được giữ nguyên như phương án nêu tại hồ sơ chính sách hiện tại để bảo đảm tính ổn định của hệ thống pháp luật.</w:t>
            </w:r>
          </w:p>
          <w:p w14:paraId="6234CFB1" w14:textId="3D28FB0C"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Về lý do đề xuất tăng thời hiệu xử phạt vi phạm hành chính, bên cạnh những lý do đã nêu tại Báo cáo đánh giá tác động của 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w:t>
            </w:r>
            <w:r>
              <w:rPr>
                <w:rFonts w:ascii="Times New Roman" w:eastAsia="Times New Roman" w:hAnsi="Times New Roman" w:cs="Times New Roman"/>
                <w:sz w:val="26"/>
                <w:szCs w:val="26"/>
              </w:rPr>
              <w:t xml:space="preserve"> </w:t>
            </w:r>
            <w:r w:rsidRPr="00004657">
              <w:rPr>
                <w:rFonts w:ascii="Times New Roman" w:eastAsia="Times New Roman" w:hAnsi="Times New Roman" w:cs="Times New Roman"/>
                <w:sz w:val="26"/>
                <w:szCs w:val="26"/>
              </w:rPr>
              <w:t>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w:t>
            </w:r>
          </w:p>
        </w:tc>
      </w:tr>
      <w:tr w:rsidR="00110ADE" w:rsidRPr="00C57098" w14:paraId="59E5D42E" w14:textId="77777777" w:rsidTr="00AE513B">
        <w:trPr>
          <w:trHeight w:val="240"/>
        </w:trPr>
        <w:tc>
          <w:tcPr>
            <w:tcW w:w="585" w:type="dxa"/>
            <w:shd w:val="clear" w:color="auto" w:fill="FFFFFF"/>
            <w:tcMar>
              <w:top w:w="57" w:type="dxa"/>
              <w:left w:w="57" w:type="dxa"/>
              <w:bottom w:w="57" w:type="dxa"/>
              <w:right w:w="57" w:type="dxa"/>
            </w:tcMar>
            <w:vAlign w:val="center"/>
          </w:tcPr>
          <w:p w14:paraId="1B49A1D0" w14:textId="31FFE1F8"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2D1767C" w14:textId="2422BE42"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16C2A05D"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1. Đề nghị cơ quan soạn thảo bổ sung đánh giá tác động chính sách cụ thể đối với việc nâng mức phạt tiền trong xử phạt vi phạm hành chính tại Giải pháp 2 và Giải pháp 3 của Chính sách 1, trong đó cần chú trọng đến phương pháp định lượng. Việc điều chỉnh tăng mức phạt tiền trong xử phạt vi phạm hành chính có phạm vi ảnh hưởng rộng, tác động trực tiếp đến quyền, lợi ích hợp pháp của người dân và doanh nghiệp cũng như chi phí tuân thủ pháp luật của xã hội. Do đó, đề nghị đánh giá cụ thể về sự tương xứng giữa mức độ vi phạm và chế tài; tác động đến </w:t>
            </w:r>
            <w:r w:rsidRPr="002A1EA8">
              <w:rPr>
                <w:rFonts w:ascii="Times New Roman" w:eastAsia="Times New Roman" w:hAnsi="Times New Roman" w:cs="Times New Roman"/>
                <w:sz w:val="26"/>
                <w:szCs w:val="26"/>
                <w:lang w:val="en-US"/>
              </w:rPr>
              <w:lastRenderedPageBreak/>
              <w:t>năng lực tài chính của cá nhân, tổ chức; ảnh hưởng đến môi trường đầu tư, kinh doanh; khả năng bảo đảm tính răn đe đối với các chủ thể tuân thủ pháp luật để làm căn cứ so sánh ưu điểm, nhược điểm của các giải pháp và lựa chọn giải pháp khả thi.</w:t>
            </w:r>
          </w:p>
          <w:p w14:paraId="04A74F3F" w14:textId="438ED0E6"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xml:space="preserve">2. Đề nghị chỉnh sửa tương tự đối với việc kéo dài thời hiệu xử phạt vi phạm hành chính so với quy định của Luật Xử lý vi phạm hành </w:t>
            </w:r>
            <w:proofErr w:type="gramStart"/>
            <w:r w:rsidRPr="002A1EA8">
              <w:rPr>
                <w:rFonts w:ascii="Times New Roman" w:eastAsia="Times New Roman" w:hAnsi="Times New Roman" w:cs="Times New Roman"/>
                <w:sz w:val="26"/>
                <w:szCs w:val="26"/>
                <w:lang w:val="en-US"/>
              </w:rPr>
              <w:t>chính</w:t>
            </w:r>
            <w:r w:rsidRPr="002A1EA8" w:rsidDel="00581285">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en-US"/>
              </w:rPr>
              <w:t xml:space="preserve"> hiện</w:t>
            </w:r>
            <w:proofErr w:type="gramEnd"/>
            <w:r w:rsidRPr="002A1EA8">
              <w:rPr>
                <w:rFonts w:ascii="Times New Roman" w:eastAsia="Times New Roman" w:hAnsi="Times New Roman" w:cs="Times New Roman"/>
                <w:sz w:val="26"/>
                <w:szCs w:val="26"/>
                <w:lang w:val="en-US"/>
              </w:rPr>
              <w:t xml:space="preserve"> hành từ 01 năm hoặc 02 năm lên 03 năm tại Giải pháp 2 và Giải pháp 3 của Chính sách 1.</w:t>
            </w:r>
          </w:p>
        </w:tc>
        <w:tc>
          <w:tcPr>
            <w:tcW w:w="4530" w:type="dxa"/>
            <w:gridSpan w:val="2"/>
            <w:shd w:val="clear" w:color="auto" w:fill="FFFFFF"/>
            <w:tcMar>
              <w:top w:w="57" w:type="dxa"/>
              <w:left w:w="57" w:type="dxa"/>
              <w:bottom w:w="57" w:type="dxa"/>
              <w:right w:w="57" w:type="dxa"/>
            </w:tcMar>
          </w:tcPr>
          <w:p w14:paraId="58F0DB79"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Cơ quan soạn thảo đề xuất tăng mức phạt tiền tối dựa vào </w:t>
            </w:r>
            <w:r>
              <w:rPr>
                <w:rFonts w:ascii="Times New Roman" w:eastAsia="Times New Roman" w:hAnsi="Times New Roman" w:cs="Times New Roman"/>
                <w:sz w:val="26"/>
                <w:szCs w:val="26"/>
                <w:lang w:val="en-US"/>
              </w:rPr>
              <w:t xml:space="preserve">mức tăng </w:t>
            </w:r>
            <w:r w:rsidRPr="002A1EA8">
              <w:rPr>
                <w:rFonts w:ascii="Times New Roman" w:eastAsia="Times New Roman" w:hAnsi="Times New Roman" w:cs="Times New Roman"/>
                <w:sz w:val="26"/>
                <w:szCs w:val="26"/>
                <w:lang w:val="en-US"/>
              </w:rPr>
              <w:t>lương cơ sở</w:t>
            </w:r>
            <w:r>
              <w:rPr>
                <w:rFonts w:ascii="Times New Roman" w:eastAsia="Times New Roman" w:hAnsi="Times New Roman" w:cs="Times New Roman"/>
                <w:sz w:val="26"/>
                <w:szCs w:val="26"/>
                <w:lang w:val="en-US"/>
              </w:rPr>
              <w:t>,</w:t>
            </w:r>
            <w:r w:rsidRPr="002A1EA8">
              <w:rPr>
                <w:rFonts w:ascii="Times New Roman" w:eastAsia="Times New Roman" w:hAnsi="Times New Roman" w:cs="Times New Roman"/>
                <w:sz w:val="26"/>
                <w:szCs w:val="26"/>
                <w:lang w:val="en-US"/>
              </w:rPr>
              <w:t xml:space="preserve"> thu nhập bình quân đầu người</w:t>
            </w:r>
            <w:r>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en-US"/>
              </w:rPr>
              <w:t>sự phát triển của kinh tế - xã hội</w:t>
            </w:r>
            <w:r>
              <w:rPr>
                <w:rFonts w:ascii="Times New Roman" w:eastAsia="Times New Roman" w:hAnsi="Times New Roman" w:cs="Times New Roman"/>
                <w:sz w:val="26"/>
                <w:szCs w:val="26"/>
                <w:lang w:val="en-US"/>
              </w:rPr>
              <w:t xml:space="preserve"> và thực tiễn xử phạt vi phạm hành chính trong một số lĩnh vực hiện nay có mức xử phạt còn thấp, chưa đủ tính răn đe, chưa tương xứng với số lợi bất hợp pháp thu được từ hành vi vi phạm hành chính (như lĩnh vực môi trường, an toàn </w:t>
            </w:r>
            <w:r>
              <w:rPr>
                <w:rFonts w:ascii="Times New Roman" w:eastAsia="Times New Roman" w:hAnsi="Times New Roman" w:cs="Times New Roman"/>
                <w:sz w:val="26"/>
                <w:szCs w:val="26"/>
                <w:lang w:val="en-US"/>
              </w:rPr>
              <w:lastRenderedPageBreak/>
              <w:t>thực phẩm, khoáng sản, phòng cháy và chữa cháy…). Bên cạnh đó, v</w:t>
            </w:r>
            <w:r>
              <w:rPr>
                <w:rFonts w:ascii="Times New Roman" w:eastAsia="Times New Roman" w:hAnsi="Times New Roman" w:cs="Times New Roman"/>
                <w:sz w:val="26"/>
                <w:szCs w:val="26"/>
              </w:rPr>
              <w:t>iệc tăng mức phạt tối đa không có nghĩa với việc tăng mức phạt tối đa đối với tất cả lĩnh vực xử phạt và tăng mức phạt đối với tất cả hành vi vi phạm mà mức phạt tối đa đối với từng lĩnh vực và mức phạt cụ thể đối với từng hành vi vi phạm sẽ được quy định tại nghị định của Chính phủ, bảo đảm phù hợp với đặc thù của từng lĩnh vực và tính chất, mức độ, hậu quả của từng hành vi vi phạm. Đối với những lĩnh vực tác động lớn đến trật tự xã hội, những hành vi vi phạm có tính chất, mức độ nguy hiểm cao, gây ra hậu quả lớn thì cần thiết phải tăng mức phạt để bảo đảm tính răn đe.</w:t>
            </w:r>
          </w:p>
          <w:p w14:paraId="2197DC29" w14:textId="2B209B95"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Về lý do đề xuất tăng thời hiệu xử phạt vi phạm hành chính, bên cạnh những lý do đã nêu tại Báo cáo đánh giá tác động của 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 xml:space="preserve">. Cơ quan soạn thảo đã bổ sung nội dung này </w:t>
            </w:r>
            <w:r>
              <w:rPr>
                <w:rFonts w:ascii="Times New Roman" w:eastAsia="Times New Roman" w:hAnsi="Times New Roman" w:cs="Times New Roman"/>
                <w:sz w:val="26"/>
                <w:szCs w:val="26"/>
                <w:lang w:val="en-US"/>
              </w:rPr>
              <w:lastRenderedPageBreak/>
              <w:t xml:space="preserve">vào Báo cáo đánh giá tác động của chính sách. Cần lưu ý rằng không phải tất cả các lĩnh vực đều tăng thời hiệu xử phạt mà chỉ tăng thời hiệu xử phạt đối với một số lĩnh vực có tác động lớn đến trật tự xã hội như: môi trường; khoảng sản; </w:t>
            </w:r>
            <w:proofErr w:type="gramStart"/>
            <w:r>
              <w:rPr>
                <w:rFonts w:ascii="Times New Roman" w:eastAsia="Times New Roman" w:hAnsi="Times New Roman" w:cs="Times New Roman"/>
                <w:sz w:val="26"/>
                <w:szCs w:val="26"/>
                <w:lang w:val="en-US"/>
              </w:rPr>
              <w:t>an</w:t>
            </w:r>
            <w:proofErr w:type="gramEnd"/>
            <w:r>
              <w:rPr>
                <w:rFonts w:ascii="Times New Roman" w:eastAsia="Times New Roman" w:hAnsi="Times New Roman" w:cs="Times New Roman"/>
                <w:sz w:val="26"/>
                <w:szCs w:val="26"/>
                <w:lang w:val="en-US"/>
              </w:rPr>
              <w:t xml:space="preserve"> toàn thực phẩm...</w:t>
            </w:r>
          </w:p>
        </w:tc>
      </w:tr>
      <w:tr w:rsidR="00110ADE" w:rsidRPr="00C57098" w14:paraId="774D1C48" w14:textId="77777777" w:rsidTr="00AE513B">
        <w:trPr>
          <w:trHeight w:val="240"/>
        </w:trPr>
        <w:tc>
          <w:tcPr>
            <w:tcW w:w="585" w:type="dxa"/>
            <w:shd w:val="clear" w:color="auto" w:fill="FFFFFF"/>
            <w:tcMar>
              <w:top w:w="57" w:type="dxa"/>
              <w:left w:w="57" w:type="dxa"/>
              <w:bottom w:w="57" w:type="dxa"/>
              <w:right w:w="57" w:type="dxa"/>
            </w:tcMar>
            <w:vAlign w:val="center"/>
          </w:tcPr>
          <w:p w14:paraId="62477547"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6A6B0752" w14:textId="40AACA8E"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Viện kiểm sát nhân dân tối cao</w:t>
            </w:r>
          </w:p>
        </w:tc>
        <w:tc>
          <w:tcPr>
            <w:tcW w:w="6690" w:type="dxa"/>
            <w:gridSpan w:val="2"/>
            <w:shd w:val="clear" w:color="auto" w:fill="FFFFFF"/>
            <w:tcMar>
              <w:top w:w="57" w:type="dxa"/>
              <w:left w:w="57" w:type="dxa"/>
              <w:bottom w:w="57" w:type="dxa"/>
              <w:right w:w="57" w:type="dxa"/>
            </w:tcMar>
          </w:tcPr>
          <w:p w14:paraId="19FA25E7"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Dự thảo Tờ trình đề xuất </w:t>
            </w:r>
            <w:r w:rsidRPr="002A1EA8">
              <w:rPr>
                <w:rFonts w:ascii="Times New Roman" w:eastAsia="Times New Roman" w:hAnsi="Times New Roman" w:cs="Times New Roman"/>
                <w:i/>
                <w:iCs/>
                <w:sz w:val="26"/>
                <w:szCs w:val="26"/>
                <w:lang w:val="en-US"/>
              </w:rPr>
              <w:t xml:space="preserve">tăng thời hiệu xử phạt vi phạm hành chính cho tất các các loại vi phạm từ 01 năm lên 03 năm trừ trường hợp vi phạm hành chính về lĩnh vực khác mà luật chuyên ngành có quy định về thời hiệu xử phạt thì theo quy định của luật chuyên ngành đó </w:t>
            </w:r>
            <w:r w:rsidRPr="002A1EA8">
              <w:rPr>
                <w:rFonts w:ascii="Times New Roman" w:eastAsia="Times New Roman" w:hAnsi="Times New Roman" w:cs="Times New Roman"/>
                <w:sz w:val="26"/>
                <w:szCs w:val="26"/>
                <w:lang w:val="en-US"/>
              </w:rPr>
              <w:t>để bảo đảm</w:t>
            </w:r>
            <w:r w:rsidRPr="002A1EA8">
              <w:rPr>
                <w:rFonts w:ascii="Times New Roman" w:eastAsia="Times New Roman" w:hAnsi="Times New Roman" w:cs="Times New Roman"/>
                <w:i/>
                <w:iCs/>
                <w:sz w:val="26"/>
                <w:szCs w:val="26"/>
                <w:lang w:val="en-US"/>
              </w:rPr>
              <w:t xml:space="preserve"> </w:t>
            </w:r>
            <w:r w:rsidRPr="002A1EA8">
              <w:rPr>
                <w:rFonts w:ascii="Times New Roman" w:eastAsia="Times New Roman" w:hAnsi="Times New Roman" w:cs="Times New Roman"/>
                <w:sz w:val="26"/>
                <w:szCs w:val="26"/>
                <w:lang w:val="en-US"/>
              </w:rPr>
              <w:t xml:space="preserve">phù hợp với thực tiễn, nâng cao hiệu lực, hiệu quả công tác xử phạt vi phạm hành chính. </w:t>
            </w:r>
          </w:p>
          <w:p w14:paraId="2704CF86" w14:textId="2C8CCEFC" w:rsidR="00110ADE"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Viện kiểm sát nhân dân tối cao đề nghị cân nhắc đề xuất này bởi việc xử phạt vi phạm hành chính cần nhanh chóng, kịp thời; đồng thời </w:t>
            </w:r>
            <w:r w:rsidRPr="002A1EA8">
              <w:rPr>
                <w:rFonts w:ascii="Times New Roman" w:eastAsia="Times New Roman" w:hAnsi="Times New Roman" w:cs="Times New Roman"/>
                <w:bCs/>
                <w:sz w:val="26"/>
                <w:szCs w:val="26"/>
                <w:lang w:val="en-US"/>
              </w:rPr>
              <w:t>tăng</w:t>
            </w:r>
            <w:r w:rsidRPr="002A1EA8">
              <w:rPr>
                <w:rFonts w:ascii="Times New Roman" w:eastAsia="Times New Roman" w:hAnsi="Times New Roman" w:cs="Times New Roman"/>
                <w:sz w:val="26"/>
                <w:szCs w:val="26"/>
                <w:lang w:val="en-US"/>
              </w:rPr>
              <w:t xml:space="preserve"> trách nhiệm, tính chủ động của cơ quan có thẩm quyền trong công tác kiểm tra, phát hiện vi phạm, tăng hiệu quả quản lý nhà nước. Hiện nay, quy định về thời hiệu xử phạt vi phạm hành chính nói chung là </w:t>
            </w:r>
            <w:r w:rsidRPr="002A1EA8">
              <w:rPr>
                <w:rFonts w:ascii="Times New Roman" w:eastAsia="Times New Roman" w:hAnsi="Times New Roman" w:cs="Times New Roman"/>
                <w:i/>
                <w:iCs/>
                <w:sz w:val="26"/>
                <w:szCs w:val="26"/>
                <w:lang w:val="en-US"/>
              </w:rPr>
              <w:t>01 năm</w:t>
            </w:r>
            <w:r w:rsidRPr="002A1EA8">
              <w:rPr>
                <w:rFonts w:ascii="Times New Roman" w:eastAsia="Times New Roman" w:hAnsi="Times New Roman" w:cs="Times New Roman"/>
                <w:sz w:val="26"/>
                <w:szCs w:val="26"/>
                <w:lang w:val="en-US"/>
              </w:rPr>
              <w:t xml:space="preserve">; đối với vi phạm trong các lĩnh vực như kế toán, hóa đơn, giá, chứng khoán, sở hữu trí tuệ... thì thời hiệu được quy định là </w:t>
            </w:r>
            <w:r w:rsidRPr="002A1EA8">
              <w:rPr>
                <w:rFonts w:ascii="Times New Roman" w:eastAsia="Times New Roman" w:hAnsi="Times New Roman" w:cs="Times New Roman"/>
                <w:i/>
                <w:iCs/>
                <w:sz w:val="26"/>
                <w:szCs w:val="26"/>
                <w:lang w:val="en-US"/>
              </w:rPr>
              <w:t>02 năm</w:t>
            </w:r>
            <w:r w:rsidRPr="002A1EA8">
              <w:rPr>
                <w:rFonts w:ascii="Times New Roman" w:eastAsia="Times New Roman" w:hAnsi="Times New Roman" w:cs="Times New Roman"/>
                <w:sz w:val="26"/>
                <w:szCs w:val="26"/>
                <w:lang w:val="en-US"/>
              </w:rPr>
              <w:t xml:space="preserve"> đồng thời với những vi phạm do cơ quan tố tụng chuyển đến thì được tăng thêm 01 năm vẫn bảo đảm tính hợp lý, bảo đảm sự phân hoá về thời hiệu giữa các loại vi phạm do mỗi loại vi phạm có tính chất, mức độ phức tạp khác nhau.</w:t>
            </w:r>
          </w:p>
        </w:tc>
        <w:tc>
          <w:tcPr>
            <w:tcW w:w="4530" w:type="dxa"/>
            <w:gridSpan w:val="2"/>
            <w:shd w:val="clear" w:color="auto" w:fill="FFFFFF"/>
            <w:tcMar>
              <w:top w:w="57" w:type="dxa"/>
              <w:left w:w="57" w:type="dxa"/>
              <w:bottom w:w="57" w:type="dxa"/>
              <w:right w:w="57" w:type="dxa"/>
            </w:tcMar>
          </w:tcPr>
          <w:p w14:paraId="7E9A0F62" w14:textId="30ED58A3"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Về lý do đề xuất tăng thời hiệu xử phạt vi phạm hành chính, bên cạnh những lý do đã nêu tại Báo cáo đánh giá tác động của 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 xml:space="preserve">. Cần lưu ý rằng không phải tất cả các lĩnh vực đều tăng thời hiệu xử phạt mà chỉ tăng thời hiệu xử phạt đối với một số lĩnh vực có tác động lớn đến trật tự xã hội như: môi trường; khoảng sản; </w:t>
            </w:r>
            <w:proofErr w:type="gramStart"/>
            <w:r>
              <w:rPr>
                <w:rFonts w:ascii="Times New Roman" w:eastAsia="Times New Roman" w:hAnsi="Times New Roman" w:cs="Times New Roman"/>
                <w:sz w:val="26"/>
                <w:szCs w:val="26"/>
                <w:lang w:val="en-US"/>
              </w:rPr>
              <w:t>an</w:t>
            </w:r>
            <w:proofErr w:type="gramEnd"/>
            <w:r>
              <w:rPr>
                <w:rFonts w:ascii="Times New Roman" w:eastAsia="Times New Roman" w:hAnsi="Times New Roman" w:cs="Times New Roman"/>
                <w:sz w:val="26"/>
                <w:szCs w:val="26"/>
                <w:lang w:val="en-US"/>
              </w:rPr>
              <w:t xml:space="preserve"> toàn thực phẩm...</w:t>
            </w:r>
          </w:p>
        </w:tc>
      </w:tr>
      <w:tr w:rsidR="00110ADE" w:rsidRPr="00C57098" w14:paraId="37100B77" w14:textId="77777777" w:rsidTr="00AE513B">
        <w:trPr>
          <w:trHeight w:val="240"/>
        </w:trPr>
        <w:tc>
          <w:tcPr>
            <w:tcW w:w="585" w:type="dxa"/>
            <w:shd w:val="clear" w:color="auto" w:fill="FFFFFF"/>
            <w:tcMar>
              <w:top w:w="57" w:type="dxa"/>
              <w:left w:w="57" w:type="dxa"/>
              <w:bottom w:w="57" w:type="dxa"/>
              <w:right w:w="57" w:type="dxa"/>
            </w:tcMar>
            <w:vAlign w:val="center"/>
          </w:tcPr>
          <w:p w14:paraId="78A4FAB2"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6C327B0B" w14:textId="4C1F91A3"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Giáo dục và Đào tạo</w:t>
            </w:r>
          </w:p>
        </w:tc>
        <w:tc>
          <w:tcPr>
            <w:tcW w:w="6690" w:type="dxa"/>
            <w:gridSpan w:val="2"/>
            <w:shd w:val="clear" w:color="auto" w:fill="FFFFFF"/>
            <w:tcMar>
              <w:top w:w="57" w:type="dxa"/>
              <w:left w:w="57" w:type="dxa"/>
              <w:bottom w:w="57" w:type="dxa"/>
              <w:right w:w="57" w:type="dxa"/>
            </w:tcMar>
          </w:tcPr>
          <w:p w14:paraId="67A742EA" w14:textId="433000CA" w:rsidR="00110ADE" w:rsidRPr="004B768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rPr>
              <w:t xml:space="preserve">Cơ quan chủ trì soạn thảo đề xuất lựa chọn Giải pháp 3, theo đó: </w:t>
            </w:r>
            <w:r w:rsidRPr="002A1EA8">
              <w:rPr>
                <w:rFonts w:ascii="Times New Roman" w:eastAsia="Times New Roman" w:hAnsi="Times New Roman" w:cs="Times New Roman"/>
                <w:i/>
                <w:iCs/>
                <w:sz w:val="26"/>
                <w:szCs w:val="26"/>
              </w:rPr>
              <w:t xml:space="preserve">“Cần quy định mang tính định khung, nguyên tắc chung về thời </w:t>
            </w:r>
            <w:r w:rsidRPr="002A1EA8">
              <w:rPr>
                <w:rFonts w:ascii="Times New Roman" w:eastAsia="Times New Roman" w:hAnsi="Times New Roman" w:cs="Times New Roman"/>
                <w:i/>
                <w:iCs/>
                <w:sz w:val="26"/>
                <w:szCs w:val="26"/>
              </w:rPr>
              <w:lastRenderedPageBreak/>
              <w:t>hiệu xử phạt vi phạm hành chính; mức phạt tiền trong xử phạt vi phạm hành chính; mức tiền phạt tối đa trong các lĩnh vực tại Luật Xử lý vi phạm hành chính và giao Chính phủ quy định chi tiết để nâng cao hiệu lực, hiệu quả của công tác xử phạt vi phạm hành chính, phù hợp với thực tiễn và bảo đảm tính linh hoạt”</w:t>
            </w:r>
            <w:r w:rsidRPr="002A1EA8">
              <w:rPr>
                <w:rFonts w:ascii="Times New Roman" w:eastAsia="Times New Roman" w:hAnsi="Times New Roman" w:cs="Times New Roman"/>
                <w:sz w:val="26"/>
                <w:szCs w:val="26"/>
              </w:rPr>
              <w:t>. Đề nghị cơ quan soạn thảo cân nhắc về việc lựa chọn giải pháp 3 đối với việc quy định về thời hiệu xử phạt vi phạm hành chính, mức tiền phạt tối đa trong các lĩnh vực, vì đây là những vấn đề có liên quan trực tiếp đến việc hạn chế quyền con người, quyền công dân (Điều 14 Hiến pháp năm 2013 và Điều 10 Luật Ban hành văn bản quy phạm pháp luật năm 2025 (sửa đổi, bổ sung năm 2025), các vấn đề về hạn chế quyền con người, quyền công dân thuộc thẩm quyền của Quốc hội và phải được quy định trong luật). Việc giao cho Chính phủ quy định thời hiệu xử phạt và mức phạt tiền tối đa trong các lĩnh vực quản lý nhà nước chưa bảo đảm tính hợp hiến, tính thống nhất của hệ thống pháp luật và chưa phù hợp với chủ trương, đường lối của Đảng, chính sách của Nhà nước.</w:t>
            </w:r>
          </w:p>
        </w:tc>
        <w:tc>
          <w:tcPr>
            <w:tcW w:w="4530" w:type="dxa"/>
            <w:gridSpan w:val="2"/>
            <w:shd w:val="clear" w:color="auto" w:fill="FFFFFF"/>
            <w:tcMar>
              <w:top w:w="57" w:type="dxa"/>
              <w:left w:w="57" w:type="dxa"/>
              <w:bottom w:w="57" w:type="dxa"/>
              <w:right w:w="57" w:type="dxa"/>
            </w:tcMar>
          </w:tcPr>
          <w:p w14:paraId="16BEF6D5" w14:textId="239B2E36"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Cơ quan soạn thảo đã đề xuất theo hướng Luật quy định giới hạn mức tối thiểu và tối </w:t>
            </w:r>
            <w:r>
              <w:rPr>
                <w:rFonts w:ascii="Times New Roman" w:eastAsia="Times New Roman" w:hAnsi="Times New Roman" w:cs="Times New Roman"/>
                <w:sz w:val="26"/>
                <w:szCs w:val="26"/>
              </w:rPr>
              <w:lastRenderedPageBreak/>
              <w:t>đa về thời hiệu xử phạt và mức phạt tiền để bảo đảm quyền con người, quyền công dân; đồng thời giao Chính phủ quy định chi tiết trong giới hạn Luật giao để bảo đảm tính linh hoạt, phù hợp với thực tiễn. Do đó, xin giữ nguyên đề nghị lựa chọn Giải pháp 3.</w:t>
            </w:r>
          </w:p>
        </w:tc>
      </w:tr>
      <w:tr w:rsidR="00110ADE" w:rsidRPr="00C57098" w14:paraId="67FE3F90" w14:textId="77777777" w:rsidTr="00AE513B">
        <w:trPr>
          <w:trHeight w:val="240"/>
        </w:trPr>
        <w:tc>
          <w:tcPr>
            <w:tcW w:w="585" w:type="dxa"/>
            <w:shd w:val="clear" w:color="auto" w:fill="FFFFFF"/>
            <w:tcMar>
              <w:top w:w="57" w:type="dxa"/>
              <w:left w:w="57" w:type="dxa"/>
              <w:bottom w:w="57" w:type="dxa"/>
              <w:right w:w="57" w:type="dxa"/>
            </w:tcMar>
            <w:vAlign w:val="center"/>
          </w:tcPr>
          <w:p w14:paraId="66046C1A"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2B41A27" w14:textId="6036DFC2"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Tổng Liên đoàn Lao động Việt Nam</w:t>
            </w:r>
          </w:p>
        </w:tc>
        <w:tc>
          <w:tcPr>
            <w:tcW w:w="6690" w:type="dxa"/>
            <w:gridSpan w:val="2"/>
            <w:shd w:val="clear" w:color="auto" w:fill="FFFFFF"/>
            <w:tcMar>
              <w:top w:w="57" w:type="dxa"/>
              <w:left w:w="57" w:type="dxa"/>
              <w:bottom w:w="57" w:type="dxa"/>
              <w:right w:w="57" w:type="dxa"/>
            </w:tcMar>
          </w:tcPr>
          <w:p w14:paraId="24D0FD09"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Tổng Liên đoàn thống nhất với nhận định Báo cáo về sự cần thiết phải điều chỉnh thời hiệu xử phạt và mức phạt tiền nhằm nâng cao hiệu lực, hiệu quả quản lý nhà nước, khắc phục tình trạng né tránh, chây ỳ chấp hành quyết dịnh xử phạt và thống nhất lựa chọn giải pháp 3. Tuy nhiên, đề nghị nghiên cứu tác động cua việc điều chỉnh nâng mức tiền phạt xử lý hành chính và dự kiến tăng tối đa không quá 02 lần mức phạt đối với 1 số lĩnh vực thuộc các địa bàn thành phố (trong đó có lĩnh vực an toàn giao thông đường bộ, đất đai...) nếu không được tính toán, thiết kế hợp lý sẽ tác động đến tâm lý xã hội, tạo gánh nặng kinh </w:t>
            </w:r>
            <w:r w:rsidRPr="002A1EA8">
              <w:rPr>
                <w:rFonts w:ascii="Times New Roman" w:eastAsia="Times New Roman" w:hAnsi="Times New Roman" w:cs="Times New Roman"/>
                <w:sz w:val="26"/>
                <w:szCs w:val="26"/>
              </w:rPr>
              <w:lastRenderedPageBreak/>
              <w:t>tế cho nhân dân, nhất là người dân nghèo ở các thành phố, công nhân, lao động có thu nhập thấp, hộ kinh doanh cá thể, doanh nghiệp siêu nhỏ. Việc nâng mức phạt cao và không tính yếu tố loại trừ đến các đối tượng người dân nghèo, công nhân lao động khó khăn khiến chế tài mang tính trừng phạt tài chính hơn là giáo dục, phòng ngừa. Trong đánh giá phần tồn tại, hàng năm có 540.032 quyết định hành chính không được thực thi cũng có xác định một phần nguyên nhân đến từ tình trạng khó khán về kinh tế của cá nhân, tổ chức.</w:t>
            </w:r>
          </w:p>
          <w:p w14:paraId="625C3BE8" w14:textId="0087FE11" w:rsidR="00110ADE"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rPr>
              <w:t>- Đề nghị mức xử phạt vi phạm hành chính ở một số lĩnh vực địa bàn thành phố tối đa không quá 01 lần (thay vì 2 lần như trong dự thảo) đồng thời đề nghị không đưa nội dung xử phạt hành vi vi phạm lĩnh vực trật tự, an toàn giao thông đường bộ vào danh mục nâng mức phạt, vì người dân thành phố không phải ai cũng có điều kiện kinh tế, trong khi đó áp lực kinh tế, mức chi tiêu ở thành phố đã quá cao, hạ tầng giao thông ở thành phố chưa phát triển tương xứng, đồng bộ với nhu cầu của người dân.</w:t>
            </w:r>
          </w:p>
        </w:tc>
        <w:tc>
          <w:tcPr>
            <w:tcW w:w="4530" w:type="dxa"/>
            <w:gridSpan w:val="2"/>
            <w:shd w:val="clear" w:color="auto" w:fill="FFFFFF"/>
            <w:tcMar>
              <w:top w:w="57" w:type="dxa"/>
              <w:left w:w="57" w:type="dxa"/>
              <w:bottom w:w="57" w:type="dxa"/>
              <w:right w:w="57" w:type="dxa"/>
            </w:tcMar>
          </w:tcPr>
          <w:p w14:paraId="7C2A83B3" w14:textId="77777777" w:rsidR="00110ADE" w:rsidRDefault="00110ADE" w:rsidP="00110ADE">
            <w:pPr>
              <w:spacing w:after="12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M</w:t>
            </w:r>
            <w:r w:rsidRPr="004A7C18">
              <w:rPr>
                <w:rFonts w:ascii="Times New Roman" w:eastAsia="Times New Roman" w:hAnsi="Times New Roman" w:cs="Times New Roman"/>
                <w:sz w:val="26"/>
                <w:szCs w:val="26"/>
              </w:rPr>
              <w:t xml:space="preserve">ức phạt tiền trong xử phạt vi phạm hành chính và mức phạt tiền tối đa trong các lĩnh vực quản lý nhà nước được giữ nguyên từ năm 2012, đến nay mức lương cơ sở đã tăng gấp 2,2 lần, thu nhập bình quân đầu người đã tăng gấp 3,85 lần. Như vậy, qua gần 14 năm thực hiện đặt ra yêu cầu phải rà soát, tăng mức phạt tiền trong xử phạt vi phạm hành chính để phù hợp với sự phát triển của kinh tế - xã hội, mức thu nhập trung bình của người dân Việt Nam, bảo </w:t>
            </w:r>
            <w:r w:rsidRPr="004A7C18">
              <w:rPr>
                <w:rFonts w:ascii="Times New Roman" w:eastAsia="Times New Roman" w:hAnsi="Times New Roman" w:cs="Times New Roman"/>
                <w:sz w:val="26"/>
                <w:szCs w:val="26"/>
              </w:rPr>
              <w:lastRenderedPageBreak/>
              <w:t>đảm tính linh hoạt, đáp ứng yêu cầu về quản lý nhà nước trong từng giai đoạn. Cần lưu ý, tăng mức phạt không đồng nghĩa với việc tăng mức phạt tiền đối với tất cả hành vi vi phạm hành chính mà chỉ những hành vi vi phạm ảnh hưởng đến sức khỏe, tính mạng, tài sản của cộng đồng</w:t>
            </w:r>
            <w:r>
              <w:rPr>
                <w:rFonts w:ascii="Times New Roman" w:eastAsia="Times New Roman" w:hAnsi="Times New Roman" w:cs="Times New Roman"/>
                <w:sz w:val="26"/>
                <w:szCs w:val="26"/>
              </w:rPr>
              <w:t>, có tính chất, mức độ nguy hiểm cao, gây ra hậu quả lớn thì cần thiết phải tăng mức phạt để bảo đảm tính răn đe.</w:t>
            </w:r>
          </w:p>
          <w:p w14:paraId="060B6CB5" w14:textId="77777777" w:rsidR="00110ADE" w:rsidRDefault="00110ADE" w:rsidP="00110ADE">
            <w:pPr>
              <w:spacing w:after="12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Tại hồ sơ chính sách của dự án Luật hiện tại đề xuất tăng mức phạt tiền tối đa lên 1,5 lần (</w:t>
            </w:r>
            <w:r w:rsidRPr="00CB471C">
              <w:rPr>
                <w:rFonts w:ascii="Times New Roman" w:eastAsia="Times New Roman" w:hAnsi="Times New Roman" w:cs="Times New Roman"/>
                <w:sz w:val="26"/>
                <w:szCs w:val="26"/>
              </w:rPr>
              <w:t>từ 50.000 đồng đến 1.500.000.000 đồng đối với cá nhân, từ 100.000 đồng đến 3.000.000.000 đồng đối với tổ chức</w:t>
            </w:r>
            <w:r>
              <w:rPr>
                <w:rFonts w:ascii="Times New Roman" w:eastAsia="Times New Roman" w:hAnsi="Times New Roman" w:cs="Times New Roman"/>
                <w:sz w:val="26"/>
                <w:szCs w:val="26"/>
              </w:rPr>
              <w:t>)</w:t>
            </w:r>
            <w:r w:rsidRPr="00CB471C">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Mức phạt tiền tối đa </w:t>
            </w:r>
            <w:proofErr w:type="gramStart"/>
            <w:r>
              <w:rPr>
                <w:rFonts w:ascii="Times New Roman" w:eastAsia="Times New Roman" w:hAnsi="Times New Roman" w:cs="Times New Roman"/>
                <w:sz w:val="26"/>
                <w:szCs w:val="26"/>
              </w:rPr>
              <w:t>trong  các</w:t>
            </w:r>
            <w:proofErr w:type="gramEnd"/>
            <w:r>
              <w:rPr>
                <w:rFonts w:ascii="Times New Roman" w:eastAsia="Times New Roman" w:hAnsi="Times New Roman" w:cs="Times New Roman"/>
                <w:sz w:val="26"/>
                <w:szCs w:val="26"/>
              </w:rPr>
              <w:t xml:space="preserve"> lĩnh vực cụ thể và mức phạt đối với các hành vi vi phạm cụ thể sẽ được quy định tại nghị định của Chính phủ để bảo đảm tính linh hoạt, phù hợp với thực tiễn. Đối với các đối tượng có điều kiện khó khăn trong thi hành các quyết định xử phạt, cơ quan soạn thảo đã đề xuất hoàn thiện các quy định về hoãn nộp phạt, </w:t>
            </w:r>
            <w:r w:rsidRPr="00230300">
              <w:rPr>
                <w:rFonts w:ascii="Times New Roman" w:eastAsia="Times New Roman" w:hAnsi="Times New Roman" w:cs="Times New Roman"/>
                <w:sz w:val="26"/>
                <w:szCs w:val="26"/>
              </w:rPr>
              <w:t xml:space="preserve">giảm, miễn tiền phạt, </w:t>
            </w:r>
            <w:proofErr w:type="gramStart"/>
            <w:r w:rsidRPr="00230300">
              <w:rPr>
                <w:rFonts w:ascii="Times New Roman" w:eastAsia="Times New Roman" w:hAnsi="Times New Roman" w:cs="Times New Roman"/>
                <w:sz w:val="26"/>
                <w:szCs w:val="26"/>
              </w:rPr>
              <w:t>nộp  phạt</w:t>
            </w:r>
            <w:proofErr w:type="gramEnd"/>
            <w:r w:rsidRPr="00230300">
              <w:rPr>
                <w:rFonts w:ascii="Times New Roman" w:eastAsia="Times New Roman" w:hAnsi="Times New Roman" w:cs="Times New Roman"/>
                <w:sz w:val="26"/>
                <w:szCs w:val="26"/>
              </w:rPr>
              <w:t xml:space="preserve"> nhiều lần</w:t>
            </w:r>
            <w:r>
              <w:rPr>
                <w:rFonts w:ascii="Times New Roman" w:eastAsia="Times New Roman" w:hAnsi="Times New Roman" w:cs="Times New Roman"/>
                <w:sz w:val="26"/>
                <w:szCs w:val="26"/>
              </w:rPr>
              <w:t>.</w:t>
            </w:r>
          </w:p>
          <w:p w14:paraId="07732926" w14:textId="7F561260"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Về </w:t>
            </w:r>
            <w:r w:rsidRPr="002A1EA8">
              <w:rPr>
                <w:rFonts w:ascii="Times New Roman" w:eastAsia="Times New Roman" w:hAnsi="Times New Roman" w:cs="Times New Roman"/>
                <w:sz w:val="26"/>
                <w:szCs w:val="26"/>
              </w:rPr>
              <w:t>mức xử phạt vi phạm hành chính ở một số lĩnh vực địa bàn thành phố</w:t>
            </w:r>
            <w:r>
              <w:rPr>
                <w:rFonts w:ascii="Times New Roman" w:eastAsia="Times New Roman" w:hAnsi="Times New Roman" w:cs="Times New Roman"/>
                <w:sz w:val="26"/>
                <w:szCs w:val="26"/>
              </w:rPr>
              <w:t xml:space="preserve">, cơ quan soạn thảo chỉ đề xuất bổ sung một số lĩnh vực được áp dụng mức phạt tiền cao hơn </w:t>
            </w:r>
            <w:r>
              <w:rPr>
                <w:rFonts w:ascii="Times New Roman" w:eastAsia="Times New Roman" w:hAnsi="Times New Roman" w:cs="Times New Roman"/>
                <w:sz w:val="26"/>
                <w:szCs w:val="26"/>
              </w:rPr>
              <w:lastRenderedPageBreak/>
              <w:t xml:space="preserve">(gồm </w:t>
            </w:r>
            <w:r w:rsidRPr="00520AEB">
              <w:rPr>
                <w:rFonts w:ascii="Times New Roman" w:eastAsia="Times New Roman" w:hAnsi="Times New Roman" w:cs="Times New Roman"/>
                <w:sz w:val="26"/>
                <w:szCs w:val="26"/>
              </w:rPr>
              <w:t xml:space="preserve">đất đai; xây dựng; </w:t>
            </w:r>
            <w:proofErr w:type="gramStart"/>
            <w:r w:rsidRPr="00520AEB">
              <w:rPr>
                <w:rFonts w:ascii="Times New Roman" w:eastAsia="Times New Roman" w:hAnsi="Times New Roman" w:cs="Times New Roman"/>
                <w:sz w:val="26"/>
                <w:szCs w:val="26"/>
              </w:rPr>
              <w:t>an</w:t>
            </w:r>
            <w:proofErr w:type="gramEnd"/>
            <w:r w:rsidRPr="00520AEB">
              <w:rPr>
                <w:rFonts w:ascii="Times New Roman" w:eastAsia="Times New Roman" w:hAnsi="Times New Roman" w:cs="Times New Roman"/>
                <w:sz w:val="26"/>
                <w:szCs w:val="26"/>
              </w:rPr>
              <w:t xml:space="preserve"> toàn thực phẩm; phòng cháy, chữa cháy và cứu nạn, cứu hộ</w:t>
            </w:r>
            <w:r>
              <w:rPr>
                <w:rFonts w:ascii="Times New Roman" w:eastAsia="Times New Roman" w:hAnsi="Times New Roman" w:cs="Times New Roman"/>
                <w:sz w:val="26"/>
                <w:szCs w:val="26"/>
              </w:rPr>
              <w:t>), còn về mức tối đa không quá 02 lần vẫn giữ nguyên như Luật hiện hành.</w:t>
            </w:r>
          </w:p>
        </w:tc>
      </w:tr>
      <w:tr w:rsidR="00110ADE" w:rsidRPr="00C57098" w14:paraId="774F201A" w14:textId="77777777" w:rsidTr="00AE513B">
        <w:trPr>
          <w:trHeight w:val="240"/>
        </w:trPr>
        <w:tc>
          <w:tcPr>
            <w:tcW w:w="585" w:type="dxa"/>
            <w:shd w:val="clear" w:color="auto" w:fill="FFFFFF"/>
            <w:tcMar>
              <w:top w:w="57" w:type="dxa"/>
              <w:left w:w="57" w:type="dxa"/>
              <w:bottom w:w="57" w:type="dxa"/>
              <w:right w:w="57" w:type="dxa"/>
            </w:tcMar>
            <w:vAlign w:val="center"/>
          </w:tcPr>
          <w:p w14:paraId="78F06497"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95000AC" w14:textId="7537709A"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Viện Hàn lâm KHXH Việt Nam</w:t>
            </w:r>
          </w:p>
        </w:tc>
        <w:tc>
          <w:tcPr>
            <w:tcW w:w="6690" w:type="dxa"/>
            <w:gridSpan w:val="2"/>
            <w:shd w:val="clear" w:color="auto" w:fill="FFFFFF"/>
            <w:tcMar>
              <w:top w:w="57" w:type="dxa"/>
              <w:left w:w="57" w:type="dxa"/>
              <w:bottom w:w="57" w:type="dxa"/>
              <w:right w:w="57" w:type="dxa"/>
            </w:tcMar>
          </w:tcPr>
          <w:p w14:paraId="4D369E3A" w14:textId="58FAD083"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Về các giải pháp chính sách cụ thể, dự thảo Luật đề xuất nhiều điểm mới quan trọng như nâng mức phạt tiền từ 50.000 đồng đến 1.500.000.000 đồng đối với cá nhân và từ 100.000 đồng đến 3.000.000.000 đồng đối với tổ chức, cho phép áp dụng mức phạt cao hơn tại các thành phố trực thuộc Trung ương nhưng tối đa không quá hai lần mức phạt chung trong một số lĩnh vực như giao thông, đất đai, xây dựng, môi trường. Việc tăng mức phạt này cần được đánh giá kỹ lưỡng để bảo đảm phù hợp với mức sống, thu nhập bình quân của người dân và không gây ra tình trạng quá nghiêm khắc dẫn đến người vi phạm không có khả năng thi hành hoặc trốn tránh nghĩa vụ.</w:t>
            </w:r>
          </w:p>
        </w:tc>
        <w:tc>
          <w:tcPr>
            <w:tcW w:w="4530" w:type="dxa"/>
            <w:gridSpan w:val="2"/>
            <w:shd w:val="clear" w:color="auto" w:fill="FFFFFF"/>
            <w:tcMar>
              <w:top w:w="57" w:type="dxa"/>
              <w:left w:w="57" w:type="dxa"/>
              <w:bottom w:w="57" w:type="dxa"/>
              <w:right w:w="57" w:type="dxa"/>
            </w:tcMar>
          </w:tcPr>
          <w:p w14:paraId="291E1C84" w14:textId="77777777" w:rsidR="00110ADE" w:rsidRDefault="00110ADE" w:rsidP="00110ADE">
            <w:pPr>
              <w:spacing w:after="12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M</w:t>
            </w:r>
            <w:r w:rsidRPr="004A7C18">
              <w:rPr>
                <w:rFonts w:ascii="Times New Roman" w:eastAsia="Times New Roman" w:hAnsi="Times New Roman" w:cs="Times New Roman"/>
                <w:sz w:val="26"/>
                <w:szCs w:val="26"/>
              </w:rPr>
              <w:t>ức phạt tiền trong xử phạt vi phạm hành chính và mức phạt tiền tối đa trong các lĩnh vực quản lý nhà nước được giữ nguyên từ năm 2012, đến nay mức lương cơ sở đã tăng gấp 2,2 lần, thu nhập bình quân đầu người đã tăng gấp 3,85 lần. Như vậy, qua gần 14 năm thực hiện đặt ra yêu cầu phải rà soát, tăng mức phạt tiền trong xử phạt vi phạm hành chính để phù hợp với sự phát triển của kinh tế - xã hội, mức thu nhập trung bình của người dân Việt Nam, bảo đảm tính linh hoạt, đáp ứng yêu cầu về quản lý nhà nước trong từng giai đoạn. Cần lưu ý, tăng mức phạt không đồng nghĩa với việc tăng mức phạt tiền đối với tất cả hành vi vi phạm hành chính mà chỉ những hành vi vi phạm ảnh hưởng đến sức khỏe, tính mạng, tài sản của cộng đồng</w:t>
            </w:r>
            <w:r>
              <w:rPr>
                <w:rFonts w:ascii="Times New Roman" w:eastAsia="Times New Roman" w:hAnsi="Times New Roman" w:cs="Times New Roman"/>
                <w:sz w:val="26"/>
                <w:szCs w:val="26"/>
              </w:rPr>
              <w:t>, có tính chất, mức độ nguy hiểm cao, gây ra hậu quả lớn thì cần thiết phải tăng mức phạt để bảo đảm tính răn đe.</w:t>
            </w:r>
          </w:p>
          <w:p w14:paraId="0338AF27" w14:textId="77777777" w:rsidR="00110ADE" w:rsidRDefault="00110ADE" w:rsidP="00110ADE">
            <w:pPr>
              <w:spacing w:after="12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Tại hồ sơ chính sách của dự án Luật hiện tại đề xuất tăng mức phạt tiền tối đa lên 1,5 lần (</w:t>
            </w:r>
            <w:r w:rsidRPr="00CB471C">
              <w:rPr>
                <w:rFonts w:ascii="Times New Roman" w:eastAsia="Times New Roman" w:hAnsi="Times New Roman" w:cs="Times New Roman"/>
                <w:sz w:val="26"/>
                <w:szCs w:val="26"/>
              </w:rPr>
              <w:t xml:space="preserve">từ 50.000 đồng đến 1.500.000.000 đồng đối với cá nhân, từ 100.000 đồng đến </w:t>
            </w:r>
            <w:r w:rsidRPr="00CB471C">
              <w:rPr>
                <w:rFonts w:ascii="Times New Roman" w:eastAsia="Times New Roman" w:hAnsi="Times New Roman" w:cs="Times New Roman"/>
                <w:sz w:val="26"/>
                <w:szCs w:val="26"/>
              </w:rPr>
              <w:lastRenderedPageBreak/>
              <w:t>3.000.000.000 đồng đối với tổ chức</w:t>
            </w:r>
            <w:r>
              <w:rPr>
                <w:rFonts w:ascii="Times New Roman" w:eastAsia="Times New Roman" w:hAnsi="Times New Roman" w:cs="Times New Roman"/>
                <w:sz w:val="26"/>
                <w:szCs w:val="26"/>
              </w:rPr>
              <w:t>)</w:t>
            </w:r>
            <w:r w:rsidRPr="00CB471C">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Mức phạt tiền tối đa trong các lĩnh vực cụ thể và mức phạt đối với các hành vi vi phạm cụ thể sẽ được quy định tại nghị định của Chính phủ để bảo đảm tính linh hoạt, phù hợp với thực tiễn. Đối với các đối tượng có điều kiện khó khăn trong thi hành các quyết định xử phạt, cơ quan soạn thảo đã đề xuất hoàn thiện các quy định về hoãn nộp phạt, </w:t>
            </w:r>
            <w:r w:rsidRPr="00230300">
              <w:rPr>
                <w:rFonts w:ascii="Times New Roman" w:eastAsia="Times New Roman" w:hAnsi="Times New Roman" w:cs="Times New Roman"/>
                <w:sz w:val="26"/>
                <w:szCs w:val="26"/>
              </w:rPr>
              <w:t xml:space="preserve">giảm, miễn tiền phạt, </w:t>
            </w:r>
            <w:proofErr w:type="gramStart"/>
            <w:r w:rsidRPr="00230300">
              <w:rPr>
                <w:rFonts w:ascii="Times New Roman" w:eastAsia="Times New Roman" w:hAnsi="Times New Roman" w:cs="Times New Roman"/>
                <w:sz w:val="26"/>
                <w:szCs w:val="26"/>
              </w:rPr>
              <w:t>nộp  phạt</w:t>
            </w:r>
            <w:proofErr w:type="gramEnd"/>
            <w:r w:rsidRPr="00230300">
              <w:rPr>
                <w:rFonts w:ascii="Times New Roman" w:eastAsia="Times New Roman" w:hAnsi="Times New Roman" w:cs="Times New Roman"/>
                <w:sz w:val="26"/>
                <w:szCs w:val="26"/>
              </w:rPr>
              <w:t xml:space="preserve"> nhiều lần</w:t>
            </w:r>
            <w:r>
              <w:rPr>
                <w:rFonts w:ascii="Times New Roman" w:eastAsia="Times New Roman" w:hAnsi="Times New Roman" w:cs="Times New Roman"/>
                <w:sz w:val="26"/>
                <w:szCs w:val="26"/>
              </w:rPr>
              <w:t>.</w:t>
            </w:r>
          </w:p>
          <w:p w14:paraId="4360E572" w14:textId="30A40B50"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Về </w:t>
            </w:r>
            <w:r w:rsidRPr="002A1EA8">
              <w:rPr>
                <w:rFonts w:ascii="Times New Roman" w:eastAsia="Times New Roman" w:hAnsi="Times New Roman" w:cs="Times New Roman"/>
                <w:sz w:val="26"/>
                <w:szCs w:val="26"/>
              </w:rPr>
              <w:t>mức xử phạt vi phạm hành chính ở một số lĩnh vực địa bàn thành phố</w:t>
            </w:r>
            <w:r>
              <w:rPr>
                <w:rFonts w:ascii="Times New Roman" w:eastAsia="Times New Roman" w:hAnsi="Times New Roman" w:cs="Times New Roman"/>
                <w:sz w:val="26"/>
                <w:szCs w:val="26"/>
              </w:rPr>
              <w:t xml:space="preserve">, cơ quan soạn thảo chỉ đề xuất bổ sung một số lĩnh vực được áp dụng mức phạt tiền cao hơn (gồm </w:t>
            </w:r>
            <w:r w:rsidRPr="00520AEB">
              <w:rPr>
                <w:rFonts w:ascii="Times New Roman" w:eastAsia="Times New Roman" w:hAnsi="Times New Roman" w:cs="Times New Roman"/>
                <w:sz w:val="26"/>
                <w:szCs w:val="26"/>
              </w:rPr>
              <w:t xml:space="preserve">đất đai; xây dựng; </w:t>
            </w:r>
            <w:proofErr w:type="gramStart"/>
            <w:r w:rsidRPr="00520AEB">
              <w:rPr>
                <w:rFonts w:ascii="Times New Roman" w:eastAsia="Times New Roman" w:hAnsi="Times New Roman" w:cs="Times New Roman"/>
                <w:sz w:val="26"/>
                <w:szCs w:val="26"/>
              </w:rPr>
              <w:t>an</w:t>
            </w:r>
            <w:proofErr w:type="gramEnd"/>
            <w:r w:rsidRPr="00520AEB">
              <w:rPr>
                <w:rFonts w:ascii="Times New Roman" w:eastAsia="Times New Roman" w:hAnsi="Times New Roman" w:cs="Times New Roman"/>
                <w:sz w:val="26"/>
                <w:szCs w:val="26"/>
              </w:rPr>
              <w:t xml:space="preserve"> toàn thực phẩm; phòng cháy, chữa cháy và cứu nạn, cứu hộ</w:t>
            </w:r>
            <w:r>
              <w:rPr>
                <w:rFonts w:ascii="Times New Roman" w:eastAsia="Times New Roman" w:hAnsi="Times New Roman" w:cs="Times New Roman"/>
                <w:sz w:val="26"/>
                <w:szCs w:val="26"/>
              </w:rPr>
              <w:t>), còn về mức tối đa không quá 02 lần vẫn giữ nguyên như Luật hiện hành.</w:t>
            </w:r>
          </w:p>
        </w:tc>
      </w:tr>
      <w:tr w:rsidR="00110ADE" w:rsidRPr="00C57098" w14:paraId="174513E9" w14:textId="77777777" w:rsidTr="00AE513B">
        <w:trPr>
          <w:trHeight w:val="240"/>
        </w:trPr>
        <w:tc>
          <w:tcPr>
            <w:tcW w:w="585" w:type="dxa"/>
            <w:shd w:val="clear" w:color="auto" w:fill="FFFFFF"/>
            <w:tcMar>
              <w:top w:w="57" w:type="dxa"/>
              <w:left w:w="57" w:type="dxa"/>
              <w:bottom w:w="57" w:type="dxa"/>
              <w:right w:w="57" w:type="dxa"/>
            </w:tcMar>
            <w:vAlign w:val="center"/>
          </w:tcPr>
          <w:p w14:paraId="52480410"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FD0B2E7" w14:textId="2474CCA3"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Viện Hàn Lâm KHXH Việt Nam</w:t>
            </w:r>
          </w:p>
        </w:tc>
        <w:tc>
          <w:tcPr>
            <w:tcW w:w="6690" w:type="dxa"/>
            <w:gridSpan w:val="2"/>
            <w:shd w:val="clear" w:color="auto" w:fill="FFFFFF"/>
            <w:tcMar>
              <w:top w:w="57" w:type="dxa"/>
              <w:left w:w="57" w:type="dxa"/>
              <w:bottom w:w="57" w:type="dxa"/>
              <w:right w:w="57" w:type="dxa"/>
            </w:tcMar>
          </w:tcPr>
          <w:p w14:paraId="746C20A1" w14:textId="0E1DA5A4"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Về quy định thời hiệu xử phạt, dự thảo Luật đề xuất ba giải pháp trong đó giải pháp ba cho phép quy định định khung tại Luật và giao Chính phủ quy định chi tiết được đánh giá là phù hợp nhất. Tuy nhiên, việc kéo dài thời hiệu xử phạt lên ba năm đối với lĩnh vực trật tự an toàn giao thông đường bộ, bảo vệ môi trường, tài nguyên và an toàn thực phẩm cần được cân nhắc kỹ về tính khả thi trong thu thập chứng cứ và bảo đảm quyền phòng vệ của người bị xử phạt. Đồng thời, quy định về việc thời gian cơ quan tiến hành tố tụng thụ lý xem xét kể cả thời gian tạm đình chỉ </w:t>
            </w:r>
            <w:r w:rsidRPr="002A1EA8">
              <w:rPr>
                <w:rFonts w:ascii="Times New Roman" w:eastAsia="Times New Roman" w:hAnsi="Times New Roman" w:cs="Times New Roman"/>
                <w:sz w:val="26"/>
                <w:szCs w:val="26"/>
              </w:rPr>
              <w:lastRenderedPageBreak/>
              <w:t>điều tra, tạm đình chỉ vụ án được tính vào thời hiệu xử phạt là hợp lý, tránh tình trạng lợi dụng kéo dài thời gian tố tụng để làm hết thời hiệu xử phạt hành chính.</w:t>
            </w:r>
          </w:p>
        </w:tc>
        <w:tc>
          <w:tcPr>
            <w:tcW w:w="4530" w:type="dxa"/>
            <w:gridSpan w:val="2"/>
            <w:shd w:val="clear" w:color="auto" w:fill="FFFFFF"/>
            <w:tcMar>
              <w:top w:w="57" w:type="dxa"/>
              <w:left w:w="57" w:type="dxa"/>
              <w:bottom w:w="57" w:type="dxa"/>
              <w:right w:w="57" w:type="dxa"/>
            </w:tcMar>
          </w:tcPr>
          <w:p w14:paraId="732CC316" w14:textId="22684026"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Về lý do đề xuất tăng thời hiệu xử phạt vi phạm hành chính, bên cạnh những lý do đã nêu tại Báo cáo đánh giá tác động của 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w:t>
            </w:r>
            <w:r>
              <w:rPr>
                <w:rFonts w:ascii="Times New Roman" w:eastAsia="Times New Roman" w:hAnsi="Times New Roman" w:cs="Times New Roman"/>
                <w:sz w:val="26"/>
                <w:szCs w:val="26"/>
              </w:rPr>
              <w:lastRenderedPageBreak/>
              <w:t xml:space="preserve">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 xml:space="preserve">. </w:t>
            </w:r>
          </w:p>
        </w:tc>
      </w:tr>
      <w:tr w:rsidR="00110ADE" w:rsidRPr="00C57098" w14:paraId="2128266D" w14:textId="77777777" w:rsidTr="00AE513B">
        <w:trPr>
          <w:trHeight w:val="240"/>
        </w:trPr>
        <w:tc>
          <w:tcPr>
            <w:tcW w:w="585" w:type="dxa"/>
            <w:shd w:val="clear" w:color="auto" w:fill="FFFFFF"/>
            <w:tcMar>
              <w:top w:w="57" w:type="dxa"/>
              <w:left w:w="57" w:type="dxa"/>
              <w:bottom w:w="57" w:type="dxa"/>
              <w:right w:w="57" w:type="dxa"/>
            </w:tcMar>
            <w:vAlign w:val="center"/>
          </w:tcPr>
          <w:p w14:paraId="2155DFD4"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67893B1" w14:textId="6931920E"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Khánh Hòa (qua Công an tỉnh)</w:t>
            </w:r>
          </w:p>
        </w:tc>
        <w:tc>
          <w:tcPr>
            <w:tcW w:w="6690" w:type="dxa"/>
            <w:gridSpan w:val="2"/>
            <w:shd w:val="clear" w:color="auto" w:fill="FFFFFF"/>
            <w:tcMar>
              <w:top w:w="57" w:type="dxa"/>
              <w:left w:w="57" w:type="dxa"/>
              <w:bottom w:w="57" w:type="dxa"/>
              <w:right w:w="57" w:type="dxa"/>
            </w:tcMar>
          </w:tcPr>
          <w:p w14:paraId="4A928FFB"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Đối với Chính sách 1: Đề nghị lựa chọn Giải pháp 2.</w:t>
            </w:r>
          </w:p>
          <w:p w14:paraId="73AA5BDC"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Lý do: Giải pháp 3 thì việc giao cho Chính phủ quy định chi tiết về thời hiệu xử phạt vi phạm hành chính; mức phạt tiền trong xử phạt vi phạm hành chính; mức phạt tiền tối đ a trong các lĩnh vực tại Luật Xử lý vi phạm hành chính sẽ không phù hợp với xu hướng soạn thảo luật hiện nay tại Việt Nam (cụ thể: quy định cụ thể hơn trong luật, giảm thiểu việc giao quá nhiều nội dung chi tiết cho Chính phủ (Nghị định/Thông tu), nhằm nâng cao chất lượng, tính minh bạch và khả thi của luật, đồng thời đảm bảo tính đồng bộ, kịp thời thi hành pháp luật ngay khi luật có hiệu lực, thay vì phải chờ đợi các văn bản dưới luật rất lâu sau đó); đồng thời đ ể tránh sự tùy tiện trong việc ban hành các quy định pháp luật.</w:t>
            </w:r>
          </w:p>
          <w:p w14:paraId="6992F24B"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Trong nội dung Giải pháp 2: đề nghị giữ nguyên thời hiệu xử phạt đối với lĩnh vực trật tự, </w:t>
            </w:r>
            <w:proofErr w:type="gramStart"/>
            <w:r w:rsidRPr="002A1EA8">
              <w:rPr>
                <w:rFonts w:ascii="Times New Roman" w:eastAsia="Times New Roman" w:hAnsi="Times New Roman" w:cs="Times New Roman"/>
                <w:sz w:val="26"/>
                <w:szCs w:val="26"/>
              </w:rPr>
              <w:t>an</w:t>
            </w:r>
            <w:proofErr w:type="gramEnd"/>
            <w:r w:rsidRPr="002A1EA8">
              <w:rPr>
                <w:rFonts w:ascii="Times New Roman" w:eastAsia="Times New Roman" w:hAnsi="Times New Roman" w:cs="Times New Roman"/>
                <w:sz w:val="26"/>
                <w:szCs w:val="26"/>
              </w:rPr>
              <w:t xml:space="preserve"> toàn giao thông đường bộ và bảo vệ môi trường, tài nguyên, an toàn thực phẩm như quy định của Luật Xử l ý vi phạm hành chính hiện hành. Việc đề xuất nâng thời hiệu xử phạt đối với lĩnh vực trật tự, an toàn giao thông đường bộ và bảo vệ môi trường, tài nguyên, an toàn thực phẩm lên 03 năm dựa trên lý do "trong thời gian qua, nhiều trường hợp bị xử phạt vi phạm hành chính không chấp hành quyết định xử phạt, đặc biệt là trong lĩnh vực trật tự, an toàn giao thông đường bộ, nhiều lái xe ô tô bị xử phạt vi phạm hành chính nhưng không chấp hành quyết định xử phạt; mặc dù Luật Trật tự, an toàn giao thông đường bộ đã quy định tổ chức, cá nhân vi phạm </w:t>
            </w:r>
            <w:r w:rsidRPr="002A1EA8">
              <w:rPr>
                <w:rFonts w:ascii="Times New Roman" w:eastAsia="Times New Roman" w:hAnsi="Times New Roman" w:cs="Times New Roman"/>
                <w:sz w:val="26"/>
                <w:szCs w:val="26"/>
              </w:rPr>
              <w:lastRenderedPageBreak/>
              <w:t>pháp luật về trật tự, an toàn giao thông đường bộ mà chưa thực hiện xong yêu cầu của cơ quan nhà nước có thẩm quyền về giải quyết vụ việc vi phạm hành chính trong lĩnh vực trật tự, an toàn giao thông đường bộ thì chưa được giải quyết việc đăng kiểm phương tiện vi phạm, nhưng do chu kỳ kiểm định lần đầu của xe ô tô không kinh doanh vận tải là 03 năm, trong khi thời hiệu xử phạt v i phạm hành chính về trật tự, an toàn giao thông đường bộ là 01 năm nên nhiều chủ x e lợi dụng kẽ hở này để không chấp hành quyết định xử phạt m à chờ đến kỳ kiểm định tiếp theo, khi đã hết thời hiệu xử phạt, hạn chế hiệu quả của việc xử lý vi phạm qua hệ thống giám sát "phạt nguội" hiện nay. Bên cạnh đó, thực tiên xử phạt vi phạm hành chính trong lĩnh vực bảo vệ môi trường, tài nguyên, an toàn thực phẩm cho thấy cần tăng thời hiệu xử phạt đối với vi phạm hành chính về bảo vệ môi trường, tài nguyên, an toàn thực phẩm lên 03 nă m đ ể đảm bảo thời gian phù hợp cho việc xử lý các vụ việc phức tạp cần thời gian xác minh, phân tích kiểm định, giám định để có có ban hành quyết định đúng, không bỏ lọt vi phạm đặc thù một số ngành như khoáng sản, khi hành vi vi phạm thường được phát hiện muộn do địa bàn rộng, khó kiểm tra thường xuyên."là chưa phù hợp. Vì:</w:t>
            </w:r>
          </w:p>
          <w:p w14:paraId="45660C53"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Theo nội dung lý do nêu trên thì các trường hợp vi phạm hành chính đã bị xử phạt vi phạt vi phạm hành chính, tức là đã phải đảm bảo trong thời hiệu xử phạt vi phạm hành chính, do đó ở đây chỉ là khó khăn liên quan đến việc thi hành quyết định xử phạt vi phạm hành chính.</w:t>
            </w:r>
          </w:p>
          <w:p w14:paraId="76F3A743"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 Tại Điều 74 Luật Xử lý vi phạm hành chính có quy định: "1. Thời hiệu thi hành quyết định x ử phạt vi phạm hành chính là </w:t>
            </w:r>
            <w:r w:rsidRPr="002A1EA8">
              <w:rPr>
                <w:rFonts w:ascii="Times New Roman" w:eastAsia="Times New Roman" w:hAnsi="Times New Roman" w:cs="Times New Roman"/>
                <w:sz w:val="26"/>
                <w:szCs w:val="26"/>
              </w:rPr>
              <w:lastRenderedPageBreak/>
              <w:t>01 năm, kể từ ngày ra quyết định, quá thời hạn này thì không thi hành quyết định đó nữa, trừ trường hợp quyết định xử phạt có áp dụng hình thức xử phạt tịch thu tang vật, phương tiện vi phạm hành chính, biện pháp khắc phục hậu quả thì vẫn phải tịch thu tang vật, phương tiện, áp dụng biện pháp khắc phục hậu quả. 2. Trong trường hợp cá nhân, tổ chức bị xử phạt cố tình trốn tránh, trì hoãn thì thời hiệu nói trên được tính kể từ thời điểm chấm dút hành vi trốn tránh, trì hoãn.".</w:t>
            </w:r>
          </w:p>
          <w:p w14:paraId="7C64B0BE"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Mặt khác, Luật Xử lý vi phạm hành chính cũng đã quy định việc cưỡng chế trong trường hợp người bị xử phạt không chấp hành quyết định xử phạt vi phạm hành chính, với nhiều biện pháp. </w:t>
            </w:r>
          </w:p>
          <w:p w14:paraId="0AC6D8AD" w14:textId="3DDD6F85"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 Đối với việc xử phạt vi phạm hành chính trong lĩnh vực bảo vệ môi trường, tài nguyên, </w:t>
            </w:r>
            <w:proofErr w:type="gramStart"/>
            <w:r w:rsidRPr="002A1EA8">
              <w:rPr>
                <w:rFonts w:ascii="Times New Roman" w:eastAsia="Times New Roman" w:hAnsi="Times New Roman" w:cs="Times New Roman"/>
                <w:sz w:val="26"/>
                <w:szCs w:val="26"/>
              </w:rPr>
              <w:t>an</w:t>
            </w:r>
            <w:proofErr w:type="gramEnd"/>
            <w:r w:rsidRPr="002A1EA8">
              <w:rPr>
                <w:rFonts w:ascii="Times New Roman" w:eastAsia="Times New Roman" w:hAnsi="Times New Roman" w:cs="Times New Roman"/>
                <w:sz w:val="26"/>
                <w:szCs w:val="26"/>
              </w:rPr>
              <w:t xml:space="preserve"> toàn thực phẩm, qua theo dõi cho thấy trên thực tế, số lượng vụ việc bị quá thời hiệu dẫn đến không ra được quyết định xử phạt vi phạm hành chính do bị ảnh hưởng bởi việc phải chờ kết quả xác minh, phân tích kiểm định, giám định là rất ít.</w:t>
            </w:r>
          </w:p>
        </w:tc>
        <w:tc>
          <w:tcPr>
            <w:tcW w:w="4530" w:type="dxa"/>
            <w:gridSpan w:val="2"/>
            <w:shd w:val="clear" w:color="auto" w:fill="FFFFFF"/>
            <w:tcMar>
              <w:top w:w="57" w:type="dxa"/>
              <w:left w:w="57" w:type="dxa"/>
              <w:bottom w:w="57" w:type="dxa"/>
              <w:right w:w="57" w:type="dxa"/>
            </w:tcMar>
          </w:tcPr>
          <w:p w14:paraId="730C1CF3"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w:t>
            </w:r>
            <w:r w:rsidRPr="00D6315B">
              <w:rPr>
                <w:rFonts w:ascii="Times New Roman" w:eastAsia="Times New Roman" w:hAnsi="Times New Roman" w:cs="Times New Roman"/>
                <w:sz w:val="26"/>
                <w:szCs w:val="26"/>
              </w:rPr>
              <w:t>Nghị quyết số 66-NQ/TW ngày 30/4/2025 của Bộ Chính trị về đổi mới công tác xây dựng và thi hành pháp luật đáp ứng yêu cầu phát triển đất nước trong kỷ nguyên mới đã chỉ đạo luật chỉ quy định các vấn đề mang tính ổn định, có giá trị lâu dài, quy định cụ thể các nội dung liên quan trực tiếp đến quyền con người, quyền công dân; còn những vấn đề thực tiễn thường xuyên biến động thì giao Chính phủ, bộ, ngành, địa phương quy định để bảo đảm linh hoạt, phù hợp với thực tiễn.</w:t>
            </w:r>
            <w:r>
              <w:rPr>
                <w:rFonts w:ascii="Times New Roman" w:eastAsia="Times New Roman" w:hAnsi="Times New Roman" w:cs="Times New Roman"/>
                <w:sz w:val="26"/>
                <w:szCs w:val="26"/>
              </w:rPr>
              <w:t xml:space="preserve"> </w:t>
            </w:r>
            <w:r w:rsidRPr="00D6315B">
              <w:rPr>
                <w:rFonts w:ascii="Times New Roman" w:eastAsia="Times New Roman" w:hAnsi="Times New Roman" w:cs="Times New Roman"/>
                <w:sz w:val="26"/>
                <w:szCs w:val="26"/>
              </w:rPr>
              <w:t>Như vậy, việc quy định mang tính định khung, nguyên tắc chung về thời hiệu xử phạt vi phạm hành chính; mức phạt tiền tối đa trong các lĩnh vực và giao Chính phủ quy định chi tiết là để bảo đảm tính linh hoạt, phù hợp với thực tiễn hiện nay và trong tương lai và nhằm đáp ứng yêu cầu đổi mới tư duy xây dựng pháp luật theo tinh thần của Nghị quyết số 66-NQ/TW.</w:t>
            </w:r>
            <w:r>
              <w:rPr>
                <w:rFonts w:ascii="Times New Roman" w:eastAsia="Times New Roman" w:hAnsi="Times New Roman" w:cs="Times New Roman"/>
                <w:sz w:val="26"/>
                <w:szCs w:val="26"/>
              </w:rPr>
              <w:t xml:space="preserve"> Do đó, xin giữ nguyên đề nghị lựa chọn Giải pháp 3.</w:t>
            </w:r>
          </w:p>
          <w:p w14:paraId="09732391" w14:textId="32BF9C1A"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Về lý do đề xuất tăng thời hiệu xử phạt vi phạm hành chính, bên cạnh những lý do đã nêu tại Báo cáo đánh giá tác động của </w:t>
            </w:r>
            <w:r>
              <w:rPr>
                <w:rFonts w:ascii="Times New Roman" w:eastAsia="Times New Roman" w:hAnsi="Times New Roman" w:cs="Times New Roman"/>
                <w:sz w:val="26"/>
                <w:szCs w:val="26"/>
              </w:rPr>
              <w:t xml:space="preserve">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w:t>
            </w:r>
          </w:p>
        </w:tc>
      </w:tr>
      <w:tr w:rsidR="00110ADE" w:rsidRPr="00C57098" w14:paraId="2014B19A" w14:textId="77777777" w:rsidTr="00AE513B">
        <w:trPr>
          <w:trHeight w:val="240"/>
        </w:trPr>
        <w:tc>
          <w:tcPr>
            <w:tcW w:w="585" w:type="dxa"/>
            <w:shd w:val="clear" w:color="auto" w:fill="FFFFFF"/>
            <w:tcMar>
              <w:top w:w="57" w:type="dxa"/>
              <w:left w:w="57" w:type="dxa"/>
              <w:bottom w:w="57" w:type="dxa"/>
              <w:right w:w="57" w:type="dxa"/>
            </w:tcMar>
            <w:vAlign w:val="center"/>
          </w:tcPr>
          <w:p w14:paraId="0A390D03"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9B4D3CD" w14:textId="1BC647FE"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Lâm Đồng (qua Công an tỉnh)</w:t>
            </w:r>
          </w:p>
        </w:tc>
        <w:tc>
          <w:tcPr>
            <w:tcW w:w="6690" w:type="dxa"/>
            <w:gridSpan w:val="2"/>
            <w:shd w:val="clear" w:color="auto" w:fill="FFFFFF"/>
            <w:tcMar>
              <w:top w:w="57" w:type="dxa"/>
              <w:left w:w="57" w:type="dxa"/>
              <w:bottom w:w="57" w:type="dxa"/>
              <w:right w:w="57" w:type="dxa"/>
            </w:tcMar>
          </w:tcPr>
          <w:p w14:paraId="392E43A7" w14:textId="30E71EF0"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Đối với chính sách về mức phạt tiền tối đa trong các lĩnh vực để bảo đảm tính linh hoạt, phù hợp với thực tiễn: đề xuất Bộ Công an chỉ đạo đơn vị, bộ phận soạn thảo hồ sơ chính sách dự án Luật ti</w:t>
            </w:r>
            <w:r>
              <w:rPr>
                <w:rFonts w:ascii="Times New Roman" w:eastAsia="Times New Roman" w:hAnsi="Times New Roman" w:cs="Times New Roman"/>
                <w:sz w:val="26"/>
                <w:szCs w:val="26"/>
              </w:rPr>
              <w:t>ế</w:t>
            </w:r>
            <w:r w:rsidRPr="002A1EA8">
              <w:rPr>
                <w:rFonts w:ascii="Times New Roman" w:eastAsia="Times New Roman" w:hAnsi="Times New Roman" w:cs="Times New Roman"/>
                <w:sz w:val="26"/>
                <w:szCs w:val="26"/>
              </w:rPr>
              <w:t>p tục nghiên cứu, đánh giá, lấy ý kiên sâu rộng đối với đề xuất tăng mức tiền phạt tối đa trong các lĩnh vực để bảo đảm với tình hình thực tiễn hiện nay về mức thu nhập, đời sống kinh tế - xã hội của người dân.</w:t>
            </w:r>
          </w:p>
        </w:tc>
        <w:tc>
          <w:tcPr>
            <w:tcW w:w="4530" w:type="dxa"/>
            <w:gridSpan w:val="2"/>
            <w:shd w:val="clear" w:color="auto" w:fill="FFFFFF"/>
            <w:tcMar>
              <w:top w:w="57" w:type="dxa"/>
              <w:left w:w="57" w:type="dxa"/>
              <w:bottom w:w="57" w:type="dxa"/>
              <w:right w:w="57" w:type="dxa"/>
            </w:tcMar>
          </w:tcPr>
          <w:p w14:paraId="3EE631E3" w14:textId="2D9AB561"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Tiếp thu ý kiến, cơ quan soạn thảo sẽ lấy ý kiến đầy đủ, rộng rãi để đề xuất mức phạt tiền tối đa trong các lĩnh vực cụ thể tại nghị định của Chính phủ, </w:t>
            </w:r>
            <w:r w:rsidRPr="002A1EA8">
              <w:rPr>
                <w:rFonts w:ascii="Times New Roman" w:eastAsia="Times New Roman" w:hAnsi="Times New Roman" w:cs="Times New Roman"/>
                <w:sz w:val="26"/>
                <w:szCs w:val="26"/>
              </w:rPr>
              <w:t>bảo đảm với tình hình thực tiễn hiện nay về mức thu nhập, đời sống kinh tế - xã hội của người dân.</w:t>
            </w:r>
            <w:r>
              <w:rPr>
                <w:rFonts w:ascii="Times New Roman" w:eastAsia="Times New Roman" w:hAnsi="Times New Roman" w:cs="Times New Roman"/>
                <w:sz w:val="26"/>
                <w:szCs w:val="26"/>
              </w:rPr>
              <w:t xml:space="preserve"> Dự thảo Luật chỉ quy định mức phạt tiền tối đa đối với cá nhân, tổ chức vi phạm hành chính.</w:t>
            </w:r>
          </w:p>
        </w:tc>
      </w:tr>
      <w:tr w:rsidR="00110ADE" w:rsidRPr="00C57098" w14:paraId="714E0359" w14:textId="77777777" w:rsidTr="00AE513B">
        <w:trPr>
          <w:trHeight w:val="240"/>
        </w:trPr>
        <w:tc>
          <w:tcPr>
            <w:tcW w:w="585" w:type="dxa"/>
            <w:shd w:val="clear" w:color="auto" w:fill="FFFFFF"/>
            <w:tcMar>
              <w:top w:w="57" w:type="dxa"/>
              <w:left w:w="57" w:type="dxa"/>
              <w:bottom w:w="57" w:type="dxa"/>
              <w:right w:w="57" w:type="dxa"/>
            </w:tcMar>
            <w:vAlign w:val="center"/>
          </w:tcPr>
          <w:p w14:paraId="232631FF"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B58C188" w14:textId="149A52C7"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TP Hồ Chí Minh (qua Sở Tư pháp TP)</w:t>
            </w:r>
          </w:p>
        </w:tc>
        <w:tc>
          <w:tcPr>
            <w:tcW w:w="6690" w:type="dxa"/>
            <w:gridSpan w:val="2"/>
            <w:shd w:val="clear" w:color="auto" w:fill="FFFFFF"/>
            <w:tcMar>
              <w:top w:w="57" w:type="dxa"/>
              <w:left w:w="57" w:type="dxa"/>
              <w:bottom w:w="57" w:type="dxa"/>
              <w:right w:w="57" w:type="dxa"/>
            </w:tcMar>
          </w:tcPr>
          <w:p w14:paraId="15D50A4C"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Về thời hiệu xử phạt vi phạm hành chính:</w:t>
            </w:r>
          </w:p>
          <w:p w14:paraId="6705333B" w14:textId="28F8CA9F"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Theo nội dung nêu tại trang 6, 7 của Dự thảo Tờ trình, thể hiện tại Điều 6 Dự thảo Luật, cơ quan chủ trì đề xuất và lựa chọn giải pháp nâng thời hiệu xử phạt vi phạm hành chính thành từ 01 đến 03 năm, nếu vụ việc vi phạm hành chính do cơ quan tiến hành tố tụng chuyển đến thì cộng thêm 01 năm. Như vậy, thời hiệu xử phạt vi phạm hành chính trong một số lĩnh vực có thể kéo dài đến 04 năm. Đề nghị xem xét lại quy định này vì hành vi vi phạm hành chính là hành vi vi phạm trật tự quản lý nhà nước mà không phải là tội phạm, đồng thời yêu cầu xử lý vi phạm hành chính phải nhanh chóng, kịp thời với thủ tục xử lý rất nhanh, gọn. Việc quy định kéo dài thời hiệu như trong dự thảo dẫn đến không thống nhất với nguyên tắc xử phạt, mất đi ý nghĩa bảo đảm trật tự quản lý nhà nước ở thời điểm thực hiện hành vi vi phạm, hơn nữa, Luật XLVPHC cũng quy định hết thời hiệu xử phạt m à hành vi đó thuộc trường hợp phải bị áp dụng hình thức biện pháp khắc phục hậu quả, tịch thu tang vật, phương tiện vi phạm. Do đó, đề nghị xem xét giữ thời hiệu xử phạt vi phạm hành chính như quy định hiện hành.</w:t>
            </w:r>
          </w:p>
        </w:tc>
        <w:tc>
          <w:tcPr>
            <w:tcW w:w="4530" w:type="dxa"/>
            <w:gridSpan w:val="2"/>
            <w:shd w:val="clear" w:color="auto" w:fill="FFFFFF"/>
            <w:tcMar>
              <w:top w:w="57" w:type="dxa"/>
              <w:left w:w="57" w:type="dxa"/>
              <w:bottom w:w="57" w:type="dxa"/>
              <w:right w:w="57" w:type="dxa"/>
            </w:tcMar>
          </w:tcPr>
          <w:p w14:paraId="6B81F466"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t xml:space="preserve">Về lý do đề xuất tăng thời hiệu xử phạt vi phạm hành chính, bên cạnh những lý do đã nêu tại Báo cáo đánh giá tác động của 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w:t>
            </w:r>
          </w:p>
          <w:p w14:paraId="4D8B3A72" w14:textId="7389E78F"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 xml:space="preserve">Cần lưu ý rằng không phải tất cả các lĩnh vực đều tăng thời hiệu xử phạt mà chỉ tăng thời hiệu xử phạt đối với một số lĩnh vực có tác động lớn đến trật tự xã hội như: môi trường; khoảng sản; </w:t>
            </w:r>
            <w:proofErr w:type="gramStart"/>
            <w:r>
              <w:rPr>
                <w:rFonts w:ascii="Times New Roman" w:eastAsia="Times New Roman" w:hAnsi="Times New Roman" w:cs="Times New Roman"/>
                <w:sz w:val="26"/>
                <w:szCs w:val="26"/>
                <w:lang w:val="en-US"/>
              </w:rPr>
              <w:t>an</w:t>
            </w:r>
            <w:proofErr w:type="gramEnd"/>
            <w:r>
              <w:rPr>
                <w:rFonts w:ascii="Times New Roman" w:eastAsia="Times New Roman" w:hAnsi="Times New Roman" w:cs="Times New Roman"/>
                <w:sz w:val="26"/>
                <w:szCs w:val="26"/>
                <w:lang w:val="en-US"/>
              </w:rPr>
              <w:t xml:space="preserve"> toàn thực phẩm...</w:t>
            </w:r>
          </w:p>
        </w:tc>
      </w:tr>
      <w:tr w:rsidR="00110ADE" w:rsidRPr="00C57098" w14:paraId="04108D07" w14:textId="77777777" w:rsidTr="00AE513B">
        <w:trPr>
          <w:trHeight w:val="240"/>
        </w:trPr>
        <w:tc>
          <w:tcPr>
            <w:tcW w:w="585" w:type="dxa"/>
            <w:shd w:val="clear" w:color="auto" w:fill="FFFFFF"/>
            <w:tcMar>
              <w:top w:w="57" w:type="dxa"/>
              <w:left w:w="57" w:type="dxa"/>
              <w:bottom w:w="57" w:type="dxa"/>
              <w:right w:w="57" w:type="dxa"/>
            </w:tcMar>
            <w:vAlign w:val="center"/>
          </w:tcPr>
          <w:p w14:paraId="0D93A0CD"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38C96E3" w14:textId="72A2FFF2"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TP Hồ Chí Minh (qua Sở Tư pháp TP)</w:t>
            </w:r>
          </w:p>
        </w:tc>
        <w:tc>
          <w:tcPr>
            <w:tcW w:w="6690" w:type="dxa"/>
            <w:gridSpan w:val="2"/>
            <w:shd w:val="clear" w:color="auto" w:fill="FFFFFF"/>
            <w:tcMar>
              <w:top w:w="57" w:type="dxa"/>
              <w:left w:w="57" w:type="dxa"/>
              <w:bottom w:w="57" w:type="dxa"/>
              <w:right w:w="57" w:type="dxa"/>
            </w:tcMar>
          </w:tcPr>
          <w:p w14:paraId="657759C7"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Về việc nâng mức tiền phạt tối đa:</w:t>
            </w:r>
          </w:p>
          <w:p w14:paraId="2EBC1D9B"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Sở Tư pháp cơ bản nhất trí với việc xem xét nâng mức tiền phạt tối đa đối với một số lĩnh vực mà hành vi vi phạm là cố ý và gây hậu quả lớn, ảnh hưởng rộng đến nhiều đối tượng trong xã hội, ảnh hưởng an ninh, chủ quyền quốc gia, ví dụ như vi phạm hành chính trong lĩnh vực an toàn thực phẩm, bảo vệ môi trường, biển và hải đảo, sản xuất, buôn bán hàng giả, ... Tuy nhiên, do việc nâng mức phạt tối đa sẽ dẫn đến nâng mức phạt đối các hành vi </w:t>
            </w:r>
            <w:r w:rsidRPr="002A1EA8">
              <w:rPr>
                <w:rFonts w:ascii="Times New Roman" w:eastAsia="Times New Roman" w:hAnsi="Times New Roman" w:cs="Times New Roman"/>
                <w:sz w:val="26"/>
                <w:szCs w:val="26"/>
              </w:rPr>
              <w:lastRenderedPageBreak/>
              <w:t>cụ thể, vì vậy đề nghị cần đánh giá, có lộ trình nâng, ví dụ có thể nâng lên 25% so với mức hiện hành, thay vì nâng lên ngay 50% như dự thảo, đồng thời nội dung đánh giá chính sách cần được đánh giá đa chiều, toàn diện và dẫn nguồn thông tin chính thống từ các cơ quan nhà nước có thẩm quyền cung cấp thông tin như ý kiến góp ý đối với dự thảo Báo cáo tổng kết nêu ở phần I trên đây.</w:t>
            </w:r>
          </w:p>
          <w:p w14:paraId="01C895E2"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Về cách thể hiện quy định về mức tiền phạt tối đa, đề nghị quy định mức tiền phạt tối đa trong Luật XLVPHC và giao cho Chính phủ căn cứ mức tiền phạt tối đa quy định hành vi vi phạm và mức tiền phạt cụ thể đối với hành vi vi phạm như quy định hiện hành.</w:t>
            </w:r>
          </w:p>
          <w:p w14:paraId="73856811" w14:textId="072AB906" w:rsidR="00110ADE" w:rsidRPr="00DA4F70"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Đề nghị </w:t>
            </w:r>
            <w:r w:rsidRPr="002E6FBF">
              <w:rPr>
                <w:rFonts w:ascii="Times New Roman" w:eastAsia="Times New Roman" w:hAnsi="Times New Roman" w:cs="Times New Roman"/>
                <w:sz w:val="26"/>
                <w:szCs w:val="26"/>
              </w:rPr>
              <w:t>bỏ đoạn 2 khoản 1 Điều 24</w:t>
            </w:r>
            <w:r w:rsidRPr="002A1EA8">
              <w:rPr>
                <w:rFonts w:ascii="Times New Roman" w:eastAsia="Times New Roman" w:hAnsi="Times New Roman" w:cs="Times New Roman"/>
                <w:sz w:val="26"/>
                <w:szCs w:val="26"/>
              </w:rPr>
              <w:t xml:space="preserve"> của Dự thảo Luật XLVPHC vì mặc dù Luật XLVPHC 2012 đã quy định về nội dung này, tuy nhiên, qua hơn 13 năm thi hành Luật XLVPHC thì chưa thấy địa phương nào thực hiện theo thẩm quyền được quy định tại Luật XLVPHC 2012, vì các nghị định quy định XPVPHC trong từng lĩnh vực thường xuyên thay đổi, điều chỉnh về mức phạt tiền với mức phạt lần sau nâng cao hơn lần trước, nên mức phạt quy định trong các Nghị định xử phạt trong từng lĩnh vực quản lý nhà nước đã cơ bản đáp ứng yêu cầu quản lý nhà nước của đất nước nói chung, các thành phố nói riêng. Bên cạnh đó, sau sắp xếp, sáp nhập các tỉnh, thành, địa giới hành chính các thành phố mở rộng rất nhiều, cùng vớ i đó là mức sống, trình độ cư dân, tốc độ phát </w:t>
            </w:r>
            <w:proofErr w:type="gramStart"/>
            <w:r w:rsidRPr="002A1EA8">
              <w:rPr>
                <w:rFonts w:ascii="Times New Roman" w:eastAsia="Times New Roman" w:hAnsi="Times New Roman" w:cs="Times New Roman"/>
                <w:sz w:val="26"/>
                <w:szCs w:val="26"/>
              </w:rPr>
              <w:t>triển,...</w:t>
            </w:r>
            <w:proofErr w:type="gramEnd"/>
            <w:r w:rsidRPr="002A1EA8">
              <w:rPr>
                <w:rFonts w:ascii="Times New Roman" w:eastAsia="Times New Roman" w:hAnsi="Times New Roman" w:cs="Times New Roman"/>
                <w:sz w:val="26"/>
                <w:szCs w:val="26"/>
              </w:rPr>
              <w:t xml:space="preserve"> không đồng đều giữa các khu vực của thành phố sau sắp xếp, vì vậy nội dung quy định như dự thảo là không còn phù hợp với điều kiện hiện nay.</w:t>
            </w:r>
          </w:p>
        </w:tc>
        <w:tc>
          <w:tcPr>
            <w:tcW w:w="4530" w:type="dxa"/>
            <w:gridSpan w:val="2"/>
            <w:shd w:val="clear" w:color="auto" w:fill="FFFFFF"/>
            <w:tcMar>
              <w:top w:w="57" w:type="dxa"/>
              <w:left w:w="57" w:type="dxa"/>
              <w:bottom w:w="57" w:type="dxa"/>
              <w:right w:w="57" w:type="dxa"/>
            </w:tcMar>
          </w:tcPr>
          <w:p w14:paraId="0D08DE52"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Tiếp thu ý kiến. Trong quá trình xây dựng các nghị định quy định về xử phạt vi phạm hành chính trong các lĩnh vực, cơ quan soạn thảo sẽ phối hợp với các cơ quan có liên quan đề xuất quy định về mức phạt đối với từng hành vi cho phù hợp.</w:t>
            </w:r>
          </w:p>
          <w:p w14:paraId="2845B0AB"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1497663F"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0F3A2E78"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4615722F"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3FCA3E94"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4CCF94DF"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28F186F"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56A949F7"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37877B4C"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Tiếp thu ý kiến. Cơ quan soạn thảo đã đề xuất </w:t>
            </w:r>
            <w:r w:rsidRPr="002A1EA8">
              <w:rPr>
                <w:rFonts w:ascii="Times New Roman" w:eastAsia="Times New Roman" w:hAnsi="Times New Roman" w:cs="Times New Roman"/>
                <w:sz w:val="26"/>
                <w:szCs w:val="26"/>
              </w:rPr>
              <w:t>quy định mức tiền phạt tối đa trong Luật XLVPHC và giao cho Chính phủ căn cứ mức tiền phạt tối đa quy định hành vi vi phạm và mức tiền phạt cụ thể đối với hành vi vi phạm</w:t>
            </w:r>
            <w:r>
              <w:rPr>
                <w:rFonts w:ascii="Times New Roman" w:eastAsia="Times New Roman" w:hAnsi="Times New Roman" w:cs="Times New Roman"/>
                <w:sz w:val="26"/>
                <w:szCs w:val="26"/>
              </w:rPr>
              <w:t>.</w:t>
            </w:r>
          </w:p>
          <w:p w14:paraId="5FF639B4" w14:textId="6391E208"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Hiện nay, quy định các thành phố có thể áp dụng mức phạt cao hơn chưa phát hiện khó khăn, vướng mắc. Thực tế đã có địa phương thực hiện quy định này, ví dụ như thành phố Hà Nội đã ban hành n</w:t>
            </w:r>
            <w:r w:rsidRPr="00774B2D">
              <w:rPr>
                <w:rFonts w:ascii="Times New Roman" w:eastAsia="Times New Roman" w:hAnsi="Times New Roman" w:cs="Times New Roman"/>
                <w:sz w:val="26"/>
                <w:szCs w:val="26"/>
              </w:rPr>
              <w:t>ghị quyết quy định mức tiền phạt đối với một số hành vi vi phạm hành chính trong lĩnh vực đất đai, bảo vệ môi trường trên địa bàn thành phố Hà Nội</w:t>
            </w:r>
            <w:r>
              <w:rPr>
                <w:rFonts w:ascii="Times New Roman" w:eastAsia="Times New Roman" w:hAnsi="Times New Roman" w:cs="Times New Roman"/>
                <w:sz w:val="26"/>
                <w:szCs w:val="26"/>
              </w:rPr>
              <w:t>. Do đó, xin được giữ nguyên nhưng dự thảo.</w:t>
            </w:r>
          </w:p>
        </w:tc>
      </w:tr>
      <w:tr w:rsidR="00110ADE" w:rsidRPr="00C57098" w14:paraId="04B8D0A2" w14:textId="77777777" w:rsidTr="00AE513B">
        <w:trPr>
          <w:trHeight w:val="240"/>
        </w:trPr>
        <w:tc>
          <w:tcPr>
            <w:tcW w:w="585" w:type="dxa"/>
            <w:shd w:val="clear" w:color="auto" w:fill="FFFFFF"/>
            <w:tcMar>
              <w:top w:w="57" w:type="dxa"/>
              <w:left w:w="57" w:type="dxa"/>
              <w:bottom w:w="57" w:type="dxa"/>
              <w:right w:w="57" w:type="dxa"/>
            </w:tcMar>
            <w:vAlign w:val="center"/>
          </w:tcPr>
          <w:p w14:paraId="528E8C2C"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1A450BF" w14:textId="07899B5E"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Liên đoàn Thương mại và Công nghiệp Việt Nam (VCCI)</w:t>
            </w:r>
          </w:p>
        </w:tc>
        <w:tc>
          <w:tcPr>
            <w:tcW w:w="6690" w:type="dxa"/>
            <w:gridSpan w:val="2"/>
            <w:shd w:val="clear" w:color="auto" w:fill="FFFFFF"/>
            <w:tcMar>
              <w:top w:w="57" w:type="dxa"/>
              <w:left w:w="57" w:type="dxa"/>
              <w:bottom w:w="57" w:type="dxa"/>
              <w:right w:w="57" w:type="dxa"/>
            </w:tcMar>
          </w:tcPr>
          <w:p w14:paraId="17296D0A" w14:textId="77777777" w:rsidR="00110ADE" w:rsidRPr="00CA7879" w:rsidRDefault="00110ADE" w:rsidP="00110ADE">
            <w:pPr>
              <w:spacing w:before="60" w:after="60" w:line="252" w:lineRule="auto"/>
              <w:jc w:val="both"/>
              <w:rPr>
                <w:rFonts w:ascii="Times New Roman" w:eastAsia="Times New Roman" w:hAnsi="Times New Roman" w:cs="Times New Roman"/>
                <w:b/>
                <w:sz w:val="26"/>
                <w:szCs w:val="26"/>
                <w:lang w:val="en-US"/>
              </w:rPr>
            </w:pPr>
            <w:r w:rsidRPr="00CA7879">
              <w:rPr>
                <w:rFonts w:ascii="Times New Roman" w:eastAsia="Times New Roman" w:hAnsi="Times New Roman" w:cs="Times New Roman"/>
                <w:b/>
                <w:sz w:val="26"/>
                <w:szCs w:val="26"/>
                <w:lang w:val="en-US"/>
              </w:rPr>
              <w:t>Về đề xuất liên quan đến thời hiệu xử phạt vi phạm hành chính</w:t>
            </w:r>
          </w:p>
          <w:p w14:paraId="2B48CF42"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Theo nội dung của Tờ trình, chính sách đề xuất dự kiến sẽ quy định khung thời hiệu xử phạt vi phạm hành chính là từ 01 năm đến 03 năm, trừ trường hợp vi phạm hành chính về lĩnh vực khác mà luật chuyên ngành quy định thì thời hiệu xử phạt vi phạm hành chính theo quy định của pháp luật chuyên ngành đó. Chính phủ sẽ quy định chi tiết thời hiệu xử phạt vi phạm hành chính trong từng lĩnh vực.</w:t>
            </w:r>
          </w:p>
          <w:p w14:paraId="2343DA6A"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So với pháp luật hiện hành, đề xuất chính sách này có sự thay đổi như sau:</w:t>
            </w:r>
          </w:p>
          <w:p w14:paraId="7D1EDA43"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 Tăng thời hiệu xử phạt vi phạm hành chính. Quy định hiện hành, thời hiệu trong phần lớn lĩnh vực là 01 năm, có một số trường hợp khác là 02 năm. Đề xuất tăng lên 03 năm;</w:t>
            </w:r>
          </w:p>
          <w:p w14:paraId="23A840AA"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 Mở rộng lĩnh vực của pháp luật chuyên ngành được quy định riêng về thời hiệu. Luật hiện hành chỉ cho phép pháp luật về quản lý thuế và pháp luật về kiểm toán độc lập quy định riêng về thời hiệu xử phạt vi phạm hành chính về thuế, kiểm toán độc lập. Chính sách đề xuất không giới hạn về lĩnh vực của pháp luật chuyên ngành được quy định riêng về thời hiệu.</w:t>
            </w:r>
          </w:p>
          <w:p w14:paraId="08C58B35"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 Thời hiệu của các lĩnh vực cụ thể không còn được quy định tại luật mà giao cho Chính phủ quy định.</w:t>
            </w:r>
          </w:p>
          <w:p w14:paraId="1D7A34BE"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Các đề xuất này cần được cân nhắc, xem xét ở các góc độ sau:</w:t>
            </w:r>
          </w:p>
          <w:p w14:paraId="7446113F" w14:textId="77777777" w:rsidR="00110ADE" w:rsidRPr="00CA7879" w:rsidRDefault="00110ADE" w:rsidP="00110ADE">
            <w:pPr>
              <w:spacing w:before="60" w:after="60" w:line="252" w:lineRule="auto"/>
              <w:jc w:val="both"/>
              <w:rPr>
                <w:rFonts w:ascii="Times New Roman" w:eastAsia="Times New Roman" w:hAnsi="Times New Roman" w:cs="Times New Roman"/>
                <w:i/>
                <w:sz w:val="26"/>
                <w:szCs w:val="26"/>
                <w:lang w:val="en-US"/>
              </w:rPr>
            </w:pPr>
            <w:r w:rsidRPr="00CA7879">
              <w:rPr>
                <w:rFonts w:ascii="Times New Roman" w:eastAsia="Times New Roman" w:hAnsi="Times New Roman" w:cs="Times New Roman"/>
                <w:i/>
                <w:sz w:val="26"/>
                <w:szCs w:val="26"/>
                <w:lang w:val="en-US"/>
              </w:rPr>
              <w:t>- Về tăng thời hiệu xử phạt vi phạm hành chính</w:t>
            </w:r>
          </w:p>
          <w:p w14:paraId="3F108EE1"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 xml:space="preserve">Thời hiệu xử phạt vi phạm hành chính có ý nghĩa quan trọng trong đảm bảo công bằng và hiệu quả trong thực thi pháp luật, nhìn từ góc độ của đối tượng vi phạm và cơ quan điều tra, xử </w:t>
            </w:r>
            <w:r w:rsidRPr="00CA7879">
              <w:rPr>
                <w:rFonts w:ascii="Times New Roman" w:eastAsia="Times New Roman" w:hAnsi="Times New Roman" w:cs="Times New Roman"/>
                <w:sz w:val="26"/>
                <w:szCs w:val="26"/>
                <w:lang w:val="en-US"/>
              </w:rPr>
              <w:lastRenderedPageBreak/>
              <w:t xml:space="preserve">lý. Thời hiệu sẽ giúp: bảo vệ quyền lợi của đối tượng vi phạm bằng cách ngăn chặn việc xử phạt sau một khoảng thời gian dài không rõ ràng; đảm bảo rằng các vi phạm không bị xử lý tùy tiện hoặc kéo dài không có giới hạn; thúc đẩy các cơ quan chức năng điều tra, xử lý vi phạm một cách nhanh chóng và hiệu quả. </w:t>
            </w:r>
          </w:p>
          <w:p w14:paraId="79462447"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 xml:space="preserve">Việc tăng thời hiệu xử phạt vi phạm hành chính sẽ tác động đến cả đối tượng bị xử phạt và cơ quan thực thi ở điểm: </w:t>
            </w:r>
          </w:p>
          <w:p w14:paraId="12EAB022"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 xml:space="preserve">+ Đối với đối tượng bị xử phạt, việc thời hiệu xử phạt kéo dài sẽ gây bất an cho các đối tượng này về khả năng bị xử phạt trong thời gian dài hơn, ngay cả khi họ không còn vi phạm và có những biện pháp khắc phục hậu quả. Yếu tố răn đe, giáo dục cũng sẽ không còn hiệu quả đối với biện pháp này; </w:t>
            </w:r>
          </w:p>
          <w:p w14:paraId="5073B109"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 Đối với cơ quan thực thi: thời hiệu xử lý vi phạm kéo dài sẽ không tạo áp lực để cơ quan thực thi thực hiện hiệu quả chức năng quản lý của mình.</w:t>
            </w:r>
          </w:p>
          <w:p w14:paraId="015B9851"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Một trong những lý giải về việc đề xuất tăng thời hiệu xử lý vi phạm hành chính là “</w:t>
            </w:r>
            <w:r w:rsidRPr="00CA7879">
              <w:rPr>
                <w:rFonts w:ascii="Times New Roman" w:eastAsia="Times New Roman" w:hAnsi="Times New Roman" w:cs="Times New Roman"/>
                <w:i/>
                <w:sz w:val="26"/>
                <w:szCs w:val="26"/>
                <w:lang w:val="en-US"/>
              </w:rPr>
              <w:t>trong thời gian qua, nhiều trường hợp bị xử phạt vi phạm hành chính không chấp hành quyết định xử phạt, đặc biệt là trong lĩnh vực trật tự, an toàn giao thông đường bộ, nhiều lái xe ô tô bị xử phạt vi phạm hành chính nhưng không chấp hành quyết định xử phạt; mặc dù Luật Trật tự, an toàn giao thông đường bộ đã quy định tổ chức, cá nhân vi phạm pháp luật về trật tự, an toàn giao thông đường bộ mà chưa </w:t>
            </w:r>
            <w:r w:rsidRPr="00CA7879">
              <w:rPr>
                <w:rFonts w:ascii="Times New Roman" w:eastAsia="Times New Roman" w:hAnsi="Times New Roman" w:cs="Times New Roman"/>
                <w:i/>
                <w:sz w:val="26"/>
                <w:szCs w:val="26"/>
                <w:lang w:val="pt-BR"/>
              </w:rPr>
              <w:t>thực hiện xong yêu cầu của cơ quan nhà nước có thẩm quyền về giải quyết vụ việc vi phạm hành chính </w:t>
            </w:r>
            <w:r w:rsidRPr="00CA7879">
              <w:rPr>
                <w:rFonts w:ascii="Times New Roman" w:eastAsia="Times New Roman" w:hAnsi="Times New Roman" w:cs="Times New Roman"/>
                <w:i/>
                <w:sz w:val="26"/>
                <w:szCs w:val="26"/>
                <w:lang w:val="en-US"/>
              </w:rPr>
              <w:t xml:space="preserve">trong lĩnh vực trật tự, an toàn giao thông đường bộ thì chưa được giải quyết việc đăng kiểm phương tiện vi phạm, nhưng  do chu kỳ kiểm định lần đầu của xe ô tô không kinh doanh vận tải là 03 năm, trong khi thời hiệu xử phạt </w:t>
            </w:r>
            <w:r w:rsidRPr="00CA7879">
              <w:rPr>
                <w:rFonts w:ascii="Times New Roman" w:eastAsia="Times New Roman" w:hAnsi="Times New Roman" w:cs="Times New Roman"/>
                <w:i/>
                <w:sz w:val="26"/>
                <w:szCs w:val="26"/>
                <w:lang w:val="en-US"/>
              </w:rPr>
              <w:lastRenderedPageBreak/>
              <w:t>vi phạm hành chính về trật tự, an toàn giao thông đường bộ là 01 năm nên nhiều chủ xe lợi dụng kẽ hở này để không chấp hành quyết định xử phạt mà chờ đến kỳ kiểm định tiếp theo, khi đã hết thời hiệu xử phạt, hạn chế hiệu quả của việc xử lý vi phạm qua hệ thống giám sát “phạt nguội” hiện nay</w:t>
            </w:r>
            <w:r w:rsidRPr="00CA7879">
              <w:rPr>
                <w:rFonts w:ascii="Times New Roman" w:eastAsia="Times New Roman" w:hAnsi="Times New Roman" w:cs="Times New Roman"/>
                <w:sz w:val="26"/>
                <w:szCs w:val="26"/>
                <w:lang w:val="en-US"/>
              </w:rPr>
              <w:t xml:space="preserve">.”. Giải trình này dường như chưa phù hợp với tính chất của quy định về thời hiệu xử lý vi phạm hành chính. Thời hiệu là khoảng thời gian để cơ quan có thẩm quyền phát hiện và xử lý các hành vi vi phạm hành chính. Trong trường hợp trên, các hành vi phạm về trật tự, </w:t>
            </w:r>
            <w:proofErr w:type="gramStart"/>
            <w:r w:rsidRPr="00CA7879">
              <w:rPr>
                <w:rFonts w:ascii="Times New Roman" w:eastAsia="Times New Roman" w:hAnsi="Times New Roman" w:cs="Times New Roman"/>
                <w:sz w:val="26"/>
                <w:szCs w:val="26"/>
                <w:lang w:val="en-US"/>
              </w:rPr>
              <w:t>an</w:t>
            </w:r>
            <w:proofErr w:type="gramEnd"/>
            <w:r w:rsidRPr="00CA7879">
              <w:rPr>
                <w:rFonts w:ascii="Times New Roman" w:eastAsia="Times New Roman" w:hAnsi="Times New Roman" w:cs="Times New Roman"/>
                <w:sz w:val="26"/>
                <w:szCs w:val="26"/>
                <w:lang w:val="en-US"/>
              </w:rPr>
              <w:t xml:space="preserve"> toàn giao thông đã được phát hiện và xử lý vi phạm, vấn đề đặt ra là các đối tượng bị xử phạt không chấp hành xong quyết định xử phạt. Đây không phải là vấn đề liên quan đến thời hiệu mà liên quan đến chấp hành quyết định xử phạt. Luật Xử lý vi phạm hành chính cũng đã có những biện pháp để đảm bảo các đối tượng bị xử phạt phải chấp hành các biện pháp xử lý. Nếu tăng thời hiệu xử lý vi phạm hành chính chỉ để đảm bảo cho việc chấp hành quyết định xử phạt vi phạm hành chính là chưa phù hợp và thuyết phục.</w:t>
            </w:r>
          </w:p>
          <w:p w14:paraId="31EEFA13"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Các tài liệu trong hồ sơ cũng chưa có thông tin về tình hình thực tế về thời gian phát hiện và xử lý vi phạm của các cơ quan quản lý nhà nước trong các lĩnh vực. Đây chính là thông tin để làm cơ sở cho việc xem xét tính phù hợp của thời hiệu theo quy định hiện hành và căn cứ để đề xuất tăng thời hiệu.</w:t>
            </w:r>
          </w:p>
          <w:p w14:paraId="37FC698B" w14:textId="77777777" w:rsidR="00110ADE" w:rsidRPr="00CA7879" w:rsidRDefault="00110ADE" w:rsidP="00110ADE">
            <w:pPr>
              <w:spacing w:before="60" w:after="60" w:line="252" w:lineRule="auto"/>
              <w:jc w:val="both"/>
              <w:rPr>
                <w:rFonts w:ascii="Times New Roman" w:eastAsia="Times New Roman" w:hAnsi="Times New Roman" w:cs="Times New Roman"/>
                <w:i/>
                <w:sz w:val="26"/>
                <w:szCs w:val="26"/>
                <w:lang w:val="en-US"/>
              </w:rPr>
            </w:pPr>
            <w:r w:rsidRPr="00CA7879">
              <w:rPr>
                <w:rFonts w:ascii="Times New Roman" w:eastAsia="Times New Roman" w:hAnsi="Times New Roman" w:cs="Times New Roman"/>
                <w:i/>
                <w:sz w:val="26"/>
                <w:szCs w:val="26"/>
                <w:lang w:val="en-US"/>
              </w:rPr>
              <w:t>- Về mở rộng lĩnh vực chuyên ngành được quy định về thời hiệu xử lý vi phạm hành chính</w:t>
            </w:r>
          </w:p>
          <w:p w14:paraId="6969D924"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 xml:space="preserve">Việc cho phép lĩnh vực chuyên ngành được quy định về thời hiệu xử lý vi phạm hành chính có thể khiến cho yếu tố kiểm soát của Luật Xử lý vi phạm hành chính không còn nhiều ý nghĩa. </w:t>
            </w:r>
            <w:r w:rsidRPr="00CA7879">
              <w:rPr>
                <w:rFonts w:ascii="Times New Roman" w:eastAsia="Times New Roman" w:hAnsi="Times New Roman" w:cs="Times New Roman"/>
                <w:sz w:val="26"/>
                <w:szCs w:val="26"/>
                <w:lang w:val="en-US"/>
              </w:rPr>
              <w:lastRenderedPageBreak/>
              <w:t>Luật Xử lý vi phạm hành chính được xem là luật gốc, quy định về các chế định lớn về xử lý vi phạm hành chính, làm cơ sở cho các pháp luật chuyên ngành quy định về xử lý vi phạm hành chính trong lĩnh vực mình quản lý. Thời hiệu xử lý vi phạm hành chính là chế định quan trọng, đảm bảo việc thực thi xử lý vi phạm hành chính hiệu quả từ góc độ quản lý nhà nước. Do đó, cần thiết phải kiểm soát và quy định cụ thể tại Luật, thay vì cho phép các luật chuyên ngành quy định riêng.</w:t>
            </w:r>
          </w:p>
          <w:p w14:paraId="1CBC21EE" w14:textId="77777777" w:rsidR="00110ADE" w:rsidRPr="00CA7879" w:rsidRDefault="00110ADE" w:rsidP="00110ADE">
            <w:pPr>
              <w:spacing w:before="60" w:after="60" w:line="252" w:lineRule="auto"/>
              <w:jc w:val="both"/>
              <w:rPr>
                <w:rFonts w:ascii="Times New Roman" w:eastAsia="Times New Roman" w:hAnsi="Times New Roman" w:cs="Times New Roman"/>
                <w:i/>
                <w:sz w:val="26"/>
                <w:szCs w:val="26"/>
                <w:lang w:val="en-US"/>
              </w:rPr>
            </w:pPr>
            <w:r w:rsidRPr="00CA7879">
              <w:rPr>
                <w:rFonts w:ascii="Times New Roman" w:eastAsia="Times New Roman" w:hAnsi="Times New Roman" w:cs="Times New Roman"/>
                <w:i/>
                <w:sz w:val="26"/>
                <w:szCs w:val="26"/>
                <w:lang w:val="en-US"/>
              </w:rPr>
              <w:t>- Về giao Chính phủ quy định thời hiệu cụ thể của từng lĩnh vực</w:t>
            </w:r>
          </w:p>
          <w:p w14:paraId="786E77DB"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Việc giao Chính phủ quy định thời hiệu cụ thể của từng lĩnh vực có thể tạo sự linh hoạt khi xác định thời hiệu nếu việc xác định thời hiệu cụ thể tại Luật chưa thật sự hợp lý. Tuy nhiên, Chính phủ là cơ quan thực thi các biện pháp xử lý vi phạm hành chính, nếu trao quyền quy định về thời hiệu cho các văn bản dưới luật sẽ có thể dẫn tới nguy cơ các thời hiệu này sẽ khó kiểm soát về tính hợp lý khi xác định thời hạn. Quy định cụ thể thời hiệu tại Luật sẽ buộc các cơ quan thực thi thực hiện hiệu quả hơn các vai trò, chức năng của mình.</w:t>
            </w:r>
          </w:p>
          <w:p w14:paraId="57BA8448" w14:textId="40F908F1" w:rsidR="00110ADE" w:rsidRPr="00B419BD" w:rsidRDefault="00110ADE" w:rsidP="00110ADE">
            <w:pPr>
              <w:spacing w:before="60" w:after="60" w:line="252" w:lineRule="auto"/>
              <w:jc w:val="both"/>
              <w:rPr>
                <w:rFonts w:ascii="Times New Roman" w:eastAsia="Times New Roman" w:hAnsi="Times New Roman" w:cs="Times New Roman"/>
                <w:sz w:val="26"/>
                <w:szCs w:val="26"/>
              </w:rPr>
            </w:pPr>
            <w:r w:rsidRPr="00CA7879">
              <w:rPr>
                <w:rFonts w:ascii="Times New Roman" w:eastAsia="Times New Roman" w:hAnsi="Times New Roman" w:cs="Times New Roman"/>
                <w:sz w:val="26"/>
                <w:szCs w:val="26"/>
                <w:lang w:val="en-US"/>
              </w:rPr>
              <w:t>Từ các phân tích, đề nghị đánh giá tác động của các đề xuất chính sách liên quan đến thời hiệu dưới các góc độ tác động nêu lên ở trên để đảm bảo hài hòa lợi ích giữa các chủ thể. Đề nghị cân nhắc: quy định ngay tại luật thời hiệu xử lý vi phạm hành chính trong các lĩnh vực cụ thể và giữ nguyên thời hiệu xử lý vi phạm hành chính như luật hiện hành. Trong trường hợp nhất thiết phải tăng thời hiệu xử lý vi phạm hành chính, cần bổ sung thêm thông tin có tính thuyết phục hơn và chỉ mở rộng đối với một số lĩnh vực phức tạp, cần nhiều thời gian để kiểm tra, xử lý thông tin.</w:t>
            </w:r>
          </w:p>
        </w:tc>
        <w:tc>
          <w:tcPr>
            <w:tcW w:w="4530" w:type="dxa"/>
            <w:gridSpan w:val="2"/>
            <w:shd w:val="clear" w:color="auto" w:fill="FFFFFF"/>
            <w:tcMar>
              <w:top w:w="57" w:type="dxa"/>
              <w:left w:w="57" w:type="dxa"/>
              <w:bottom w:w="57" w:type="dxa"/>
              <w:right w:w="57" w:type="dxa"/>
            </w:tcMar>
          </w:tcPr>
          <w:p w14:paraId="2CD8CD1C"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rPr>
              <w:lastRenderedPageBreak/>
              <w:t xml:space="preserve">- Về lý do đề xuất tăng thời hiệu xử phạt vi phạm hành chính, bên cạnh những lý do đã nêu tại Báo cáo đánh giá tác động của chính sách, việc nâng thời hiệu xử phạt vi phạm hành chính tối đa lên 03 năm nhằm bảo đảm nguyên tắc mọi vi phạm hành chính phải bị xử lý nghiêm minh theo đúng quy định của pháp luật. Qua đó hạn chế tình trạng không xử phạt vi phạm hành chính được đối với các vi phạm hành chính đã kết thúc do đã hết thời hiệu xử phạt </w:t>
            </w:r>
            <w:r w:rsidRPr="00CA7879">
              <w:rPr>
                <w:rFonts w:ascii="Times New Roman" w:eastAsia="Times New Roman" w:hAnsi="Times New Roman" w:cs="Times New Roman"/>
                <w:sz w:val="26"/>
                <w:szCs w:val="26"/>
                <w:lang w:val="en-US"/>
              </w:rPr>
              <w:t>tính từ thời điểm chấm dứt hành vi vi phạm. Cần lưu ý rằng không phải tất cả các lĩnh vực đều tăng thời hiệu xử phạt mà cần phải rà soát, đánh giá kỹ lưỡng để tăng thời hiệu xử phạt đối với một số lĩnh vực.</w:t>
            </w:r>
          </w:p>
          <w:p w14:paraId="1441708F"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D87D912"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4F9F4714"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C76A54E"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5EB06F69"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1AEF353"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1FB98B60"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C249BA5"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1373E482"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6012015A"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DCAC764"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57501E2B"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7A24578"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674FCB02"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7B2BF153"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5FD6090B"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125C9A2"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11B50F24"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6A128FE6"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652750C1"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051F307"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52E51122"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8CF2B08"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7EB29809"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47F9213"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4D139FAB"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04E148E1"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51B5867A"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BF4CCA3"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95B6CA5"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0363D135"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75D9ADF"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4D0B34D4"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41F67E5C"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85A64FE"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EE12862"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0ED715B7"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6C68C659"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0A8E3F5E"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0E21B685"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E63B6BA"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1265D012"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66EBF57D"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0535AA09"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76C8C4C7"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0F31F843"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0B0DE075"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E68B23C"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018A7773"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8152D7A"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1F7E6BBA"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4FF78BAC"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66B61BCD"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73556AE6"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EF2FB2F"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A9AF6D7"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65FC7BDB"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2287406"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lastRenderedPageBreak/>
              <w:t>- Dự thảo này không mở rộng lĩnh vực mà pháp luật chuyên ngành được quy định về thời hiệu xử phạt vi phạm hành chính so với Luật hiện hành mà chỉ chỉnh lý lại cách trình bày để thống nhất với pháp luật chuyên ngành.</w:t>
            </w:r>
          </w:p>
          <w:p w14:paraId="04F7E080"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46C4B91"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399BD4F0"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A44DE2B"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2F0BEF70"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77ED7107"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6B161579"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p>
          <w:p w14:paraId="4942AD94" w14:textId="77777777" w:rsidR="00110ADE" w:rsidRPr="00CA7879" w:rsidRDefault="00110ADE" w:rsidP="00110ADE">
            <w:pPr>
              <w:spacing w:before="60" w:after="60" w:line="252" w:lineRule="auto"/>
              <w:jc w:val="both"/>
              <w:rPr>
                <w:rFonts w:ascii="Times New Roman" w:eastAsia="Times New Roman" w:hAnsi="Times New Roman" w:cs="Times New Roman"/>
                <w:sz w:val="26"/>
                <w:szCs w:val="26"/>
                <w:lang w:val="en-US"/>
              </w:rPr>
            </w:pPr>
            <w:r w:rsidRPr="00CA7879">
              <w:rPr>
                <w:rFonts w:ascii="Times New Roman" w:eastAsia="Times New Roman" w:hAnsi="Times New Roman" w:cs="Times New Roman"/>
                <w:sz w:val="26"/>
                <w:szCs w:val="26"/>
                <w:lang w:val="en-US"/>
              </w:rPr>
              <w:t>- Việc giao Chính phủ quy định cụ thể về thời hiệu xử phạt trong từng lĩnh vực sẽ bảo đảm tính linh hoạt, phù hợp với thực tiễn. Thực tiễn vừa qua đã xuất hiện thêm lĩnh vực mới như dữ liệu, thay đổi tên lĩnh vực từ “’giao thông đường bộ” thành “trật tự, an toàn giao thông đường bộ” và “đường bộ”…; bên cạnh đó, việc Chính phủ quy định cụ thể về thời hiệu xử phạt trong từng lĩnh vực sẽ được thực hiện theo trình tự, thủ tục chặt chẽ, có sự tham gia ý kiến rộng rãi của các cơ quan, tổ chức, cá nhân và sẽ chịu sự giám sát của Quốc hội, Ủy ban Thường vụ Quốc hội.</w:t>
            </w:r>
          </w:p>
          <w:p w14:paraId="29719048" w14:textId="77777777" w:rsidR="00110ADE" w:rsidRPr="00C57098" w:rsidRDefault="00110ADE" w:rsidP="00110ADE">
            <w:pPr>
              <w:spacing w:before="60" w:after="60" w:line="252" w:lineRule="auto"/>
              <w:jc w:val="both"/>
              <w:rPr>
                <w:rFonts w:ascii="Times New Roman" w:eastAsia="Times New Roman" w:hAnsi="Times New Roman" w:cs="Times New Roman"/>
                <w:sz w:val="26"/>
                <w:szCs w:val="26"/>
              </w:rPr>
            </w:pPr>
          </w:p>
        </w:tc>
      </w:tr>
      <w:tr w:rsidR="00110ADE" w:rsidRPr="00C57098" w14:paraId="6B29C313" w14:textId="77777777" w:rsidTr="00AE513B">
        <w:trPr>
          <w:trHeight w:val="240"/>
        </w:trPr>
        <w:tc>
          <w:tcPr>
            <w:tcW w:w="585" w:type="dxa"/>
            <w:shd w:val="clear" w:color="auto" w:fill="FFFFFF"/>
            <w:tcMar>
              <w:top w:w="57" w:type="dxa"/>
              <w:left w:w="57" w:type="dxa"/>
              <w:bottom w:w="57" w:type="dxa"/>
              <w:right w:w="57" w:type="dxa"/>
            </w:tcMar>
            <w:vAlign w:val="center"/>
          </w:tcPr>
          <w:p w14:paraId="27A568EE"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FB73B4B" w14:textId="7EB7CC6C"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Liên đoàn Thương mại và Công nghiệp Việt Nam (VCCI)</w:t>
            </w:r>
          </w:p>
        </w:tc>
        <w:tc>
          <w:tcPr>
            <w:tcW w:w="6690" w:type="dxa"/>
            <w:gridSpan w:val="2"/>
            <w:shd w:val="clear" w:color="auto" w:fill="FFFFFF"/>
            <w:tcMar>
              <w:top w:w="57" w:type="dxa"/>
              <w:left w:w="57" w:type="dxa"/>
              <w:bottom w:w="57" w:type="dxa"/>
              <w:right w:w="57" w:type="dxa"/>
            </w:tcMar>
          </w:tcPr>
          <w:p w14:paraId="2C55282E"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vi-VN"/>
              </w:rPr>
            </w:pPr>
            <w:r w:rsidRPr="002A1EA8">
              <w:rPr>
                <w:rFonts w:ascii="Times New Roman" w:eastAsia="Times New Roman" w:hAnsi="Times New Roman" w:cs="Times New Roman"/>
                <w:sz w:val="26"/>
                <w:szCs w:val="26"/>
                <w:lang w:val="vi-VN"/>
              </w:rPr>
              <w:t>Việc tăng mức phạt tiền tối đa ở một số lĩnh vực và mức phạt tiền tối đa ở cá nhân, tổ chức cần được cân nhắc ở các điểm sau:</w:t>
            </w:r>
          </w:p>
          <w:p w14:paraId="59F33038"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vi-VN"/>
              </w:rPr>
              <w:t>- Căn cứ vào mức lương cơ sở và thu nhập bình quân đầu người của Việt Năm của năm 2024 tăng so với năm 2012 để cho rằng cần tăng mức phạt trong xử lý hành chính để phù hợp với “sự phát triển của kinh tế - xã hội, mức thu nhập trung bình của người dân Việt Nam” dường như chưa thật đầy đủ và thuyết phục. Bởi vì,</w:t>
            </w:r>
            <w:r w:rsidRPr="002A1EA8">
              <w:rPr>
                <w:rFonts w:ascii="Times New Roman" w:eastAsia="Times New Roman" w:hAnsi="Times New Roman" w:cs="Times New Roman"/>
                <w:sz w:val="26"/>
                <w:szCs w:val="26"/>
                <w:lang w:val="en-US"/>
              </w:rPr>
              <w:t xml:space="preserve"> cần phải tính đến</w:t>
            </w:r>
            <w:r w:rsidRPr="002A1EA8">
              <w:rPr>
                <w:rFonts w:ascii="Times New Roman" w:eastAsia="Times New Roman" w:hAnsi="Times New Roman" w:cs="Times New Roman"/>
                <w:sz w:val="26"/>
                <w:szCs w:val="26"/>
                <w:lang w:val="vi-VN"/>
              </w:rPr>
              <w:t xml:space="preserve"> mức tăng của chỉ số giá tiêu dùng CPI</w:t>
            </w:r>
            <w:r w:rsidRPr="002A1EA8">
              <w:rPr>
                <w:rFonts w:ascii="Times New Roman" w:eastAsia="Times New Roman" w:hAnsi="Times New Roman" w:cs="Times New Roman"/>
                <w:sz w:val="26"/>
                <w:szCs w:val="26"/>
                <w:lang w:val="en-US"/>
              </w:rPr>
              <w:t>, sự phân hóa giàu nghèo</w:t>
            </w:r>
            <w:r w:rsidRPr="002A1EA8">
              <w:rPr>
                <w:rFonts w:ascii="Times New Roman" w:eastAsia="Times New Roman" w:hAnsi="Times New Roman" w:cs="Times New Roman"/>
                <w:sz w:val="26"/>
                <w:szCs w:val="26"/>
                <w:lang w:val="vi-VN"/>
              </w:rPr>
              <w:t>,</w:t>
            </w:r>
            <w:r w:rsidRPr="002A1EA8">
              <w:rPr>
                <w:rFonts w:ascii="Times New Roman" w:eastAsia="Times New Roman" w:hAnsi="Times New Roman" w:cs="Times New Roman"/>
                <w:sz w:val="26"/>
                <w:szCs w:val="26"/>
                <w:lang w:val="en-US"/>
              </w:rPr>
              <w:t xml:space="preserve"> các yếu tố khác tác động đến đời sống kinh tế - xã hội của người dân, chứ không chỉ là mức thu nhập.</w:t>
            </w:r>
          </w:p>
          <w:p w14:paraId="618DC76F"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Báo cáo đánh giá tác động chính sách cũng chưa đánh giá về việc trong quá trình thi hành Luật Xử lý vi phạm hành chính, các mức phạt tối đa có phù hợp không? Tình trạng vi phạm như thế nào? Việc tăng mức phạt tiền sẽ là biện pháp nhằm đảm bảo tính răn đe của chế tài này. Tuy nhiên, nếu mức phạt quá cao, có thể đẩy người dân vào tình trạng khó khăn khi phải chấp hành việc xử phạt và làm giảm ý nghĩa của biện pháp quản lý hành chính này.</w:t>
            </w:r>
          </w:p>
          <w:p w14:paraId="1728C72B"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vi-VN"/>
              </w:rPr>
            </w:pPr>
            <w:r w:rsidRPr="002A1EA8">
              <w:rPr>
                <w:rFonts w:ascii="Times New Roman" w:eastAsia="Times New Roman" w:hAnsi="Times New Roman" w:cs="Times New Roman"/>
                <w:sz w:val="26"/>
                <w:szCs w:val="26"/>
                <w:lang w:val="en-US"/>
              </w:rPr>
              <w:t xml:space="preserve">Tóm lại, chính sách đề xuất tăng mức phạt tiền tối đa đối với cá nhân, tổ chức sẽ tác động rất lớn đến người dân, doanh nghiệp, các giải trình cho việc tăng mức phạt chưa thực sự thuyết phục, vì vậy </w:t>
            </w:r>
            <w:r w:rsidRPr="002A1EA8">
              <w:rPr>
                <w:rFonts w:ascii="Times New Roman" w:eastAsia="Times New Roman" w:hAnsi="Times New Roman" w:cs="Times New Roman"/>
                <w:sz w:val="26"/>
                <w:szCs w:val="26"/>
                <w:u w:val="single"/>
                <w:lang w:val="en-US"/>
              </w:rPr>
              <w:t xml:space="preserve">đề nghị </w:t>
            </w:r>
            <w:r w:rsidRPr="002A1EA8">
              <w:rPr>
                <w:rFonts w:ascii="Times New Roman" w:eastAsia="Times New Roman" w:hAnsi="Times New Roman" w:cs="Times New Roman"/>
                <w:sz w:val="26"/>
                <w:szCs w:val="26"/>
                <w:lang w:val="en-US"/>
              </w:rPr>
              <w:t>giữ nguyên như quy định hiện hành.</w:t>
            </w:r>
            <w:r w:rsidRPr="002A1EA8">
              <w:rPr>
                <w:rFonts w:ascii="Times New Roman" w:eastAsia="Times New Roman" w:hAnsi="Times New Roman" w:cs="Times New Roman"/>
                <w:sz w:val="26"/>
                <w:szCs w:val="26"/>
                <w:lang w:val="vi-VN"/>
              </w:rPr>
              <w:t xml:space="preserve"> </w:t>
            </w:r>
          </w:p>
          <w:p w14:paraId="036A7501" w14:textId="126D67EF"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xml:space="preserve">Về việc trao quyền cho Chính phủ quy định chi tiết mức phạt tiền tối đa ở từng lĩnh vực sẽ khiến cho tính ổn định của quy định này giảm so với việc quy định tại Luật. Đây là quy định tác </w:t>
            </w:r>
            <w:r w:rsidRPr="002A1EA8">
              <w:rPr>
                <w:rFonts w:ascii="Times New Roman" w:eastAsia="Times New Roman" w:hAnsi="Times New Roman" w:cs="Times New Roman"/>
                <w:sz w:val="26"/>
                <w:szCs w:val="26"/>
                <w:lang w:val="en-US"/>
              </w:rPr>
              <w:lastRenderedPageBreak/>
              <w:t xml:space="preserve">động trực tiếp đến quyền lợi của người dân, doanh nghiệp vì vậy cần thiết phải có sự kiểm soát tại luật để tránh tình trạng mức phạt tiền tối đa của mỗi lĩnh vực được sửa đổi nhiều lần. </w:t>
            </w:r>
            <w:r w:rsidRPr="002A1EA8">
              <w:rPr>
                <w:rFonts w:ascii="Times New Roman" w:eastAsia="Times New Roman" w:hAnsi="Times New Roman" w:cs="Times New Roman"/>
                <w:sz w:val="26"/>
                <w:szCs w:val="26"/>
                <w:u w:val="single"/>
                <w:lang w:val="en-US"/>
              </w:rPr>
              <w:t xml:space="preserve">Đề nghị </w:t>
            </w:r>
            <w:r w:rsidRPr="002A1EA8">
              <w:rPr>
                <w:rFonts w:ascii="Times New Roman" w:eastAsia="Times New Roman" w:hAnsi="Times New Roman" w:cs="Times New Roman"/>
                <w:sz w:val="26"/>
                <w:szCs w:val="26"/>
                <w:lang w:val="en-US"/>
              </w:rPr>
              <w:t>rà soát lại mức phạt tiền tối đa của các lĩnh vực hiện hành quy định tại Luật Xử lý vi phạm hành chính, nếu cần thiết phải điều chỉnh theo hướng tăng lên thì cần quy định về mức phạt tiền tối đa mới ngay tại Luật.</w:t>
            </w:r>
          </w:p>
        </w:tc>
        <w:tc>
          <w:tcPr>
            <w:tcW w:w="4530" w:type="dxa"/>
            <w:gridSpan w:val="2"/>
            <w:shd w:val="clear" w:color="auto" w:fill="FFFFFF"/>
            <w:tcMar>
              <w:top w:w="57" w:type="dxa"/>
              <w:left w:w="57" w:type="dxa"/>
              <w:bottom w:w="57" w:type="dxa"/>
              <w:right w:w="57" w:type="dxa"/>
            </w:tcMar>
          </w:tcPr>
          <w:p w14:paraId="0A38EEDB"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452FEF6C" w14:textId="77777777" w:rsidR="00110ADE" w:rsidRPr="001253B0"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t xml:space="preserve">- Cơ quan soạn thảo đề xuất tăng mức phạt tiền tối đa không chỉ dựa vào </w:t>
            </w:r>
            <w:r w:rsidRPr="002A1EA8">
              <w:rPr>
                <w:rFonts w:ascii="Times New Roman" w:eastAsia="Times New Roman" w:hAnsi="Times New Roman" w:cs="Times New Roman"/>
                <w:sz w:val="26"/>
                <w:szCs w:val="26"/>
                <w:lang w:val="en-US"/>
              </w:rPr>
              <w:t>so sánh cơ học</w:t>
            </w:r>
            <w:r>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en-US"/>
              </w:rPr>
              <w:t xml:space="preserve">với </w:t>
            </w:r>
            <w:r>
              <w:rPr>
                <w:rFonts w:ascii="Times New Roman" w:eastAsia="Times New Roman" w:hAnsi="Times New Roman" w:cs="Times New Roman"/>
                <w:sz w:val="26"/>
                <w:szCs w:val="26"/>
                <w:lang w:val="en-US"/>
              </w:rPr>
              <w:t xml:space="preserve">mức tăng </w:t>
            </w:r>
            <w:r w:rsidRPr="002A1EA8">
              <w:rPr>
                <w:rFonts w:ascii="Times New Roman" w:eastAsia="Times New Roman" w:hAnsi="Times New Roman" w:cs="Times New Roman"/>
                <w:sz w:val="26"/>
                <w:szCs w:val="26"/>
                <w:lang w:val="en-US"/>
              </w:rPr>
              <w:t>lương cơ sở</w:t>
            </w:r>
            <w:r>
              <w:rPr>
                <w:rFonts w:ascii="Times New Roman" w:eastAsia="Times New Roman" w:hAnsi="Times New Roman" w:cs="Times New Roman"/>
                <w:sz w:val="26"/>
                <w:szCs w:val="26"/>
                <w:lang w:val="en-US"/>
              </w:rPr>
              <w:t>,</w:t>
            </w:r>
            <w:r w:rsidRPr="002A1EA8">
              <w:rPr>
                <w:rFonts w:ascii="Times New Roman" w:eastAsia="Times New Roman" w:hAnsi="Times New Roman" w:cs="Times New Roman"/>
                <w:sz w:val="26"/>
                <w:szCs w:val="26"/>
                <w:lang w:val="en-US"/>
              </w:rPr>
              <w:t xml:space="preserve"> thu nhập bình quân đầu người</w:t>
            </w:r>
            <w:r>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en-US"/>
              </w:rPr>
              <w:t>sự phát triển của kinh tế - xã hội</w:t>
            </w:r>
            <w:r>
              <w:rPr>
                <w:rFonts w:ascii="Times New Roman" w:eastAsia="Times New Roman" w:hAnsi="Times New Roman" w:cs="Times New Roman"/>
                <w:sz w:val="26"/>
                <w:szCs w:val="26"/>
                <w:lang w:val="en-US"/>
              </w:rPr>
              <w:t xml:space="preserve"> mà còn dựa vào thực tiễn xử phạt vi phạm hành chính trong một số lĩnh vực hiện nay có mức xử phạt còn thấp, chưa đủ tính răn đe, chưa tương xứng với số lợi bất hợp pháp thu được từ hành vi vi phạm hành chính (như lĩnh vực môi trường, an toàn thực phẩm, khoáng sản, phòng cháy và chữa cháy…). Bên cạnh đó, v</w:t>
            </w:r>
            <w:r>
              <w:rPr>
                <w:rFonts w:ascii="Times New Roman" w:eastAsia="Times New Roman" w:hAnsi="Times New Roman" w:cs="Times New Roman"/>
                <w:sz w:val="26"/>
                <w:szCs w:val="26"/>
              </w:rPr>
              <w:t xml:space="preserve">iệc tăng mức phạt tối đa không có nghĩa với việc tăng mức phạt đối với tất cả hành vi mà mức phạt cụ thể đối với từng hành vi vi phạm sẽ được quy định phù hợp với tính chất, mức độ, hậu quả của từng hành vi vi phạm. Đối với những hành vi vi phạm có tính chất, mức độ nguy hiểm cao, gây ra hậu quả lớn thì cần thiết phải tăng mức phạt để bảo đảm tính răn đe. Cơ quan soạn thảo đã đề xuất theo hướng Luật quy định giới hạn mức tối thiểu và tối đa về thời hiệu xử phạt và mức phạt tiền để bảo đảm quyền con người, quyền công dân; đồng thời giao Chính phủ quy định chi tiết trong giới hạn Luật giao </w:t>
            </w:r>
            <w:r>
              <w:rPr>
                <w:rFonts w:ascii="Times New Roman" w:eastAsia="Times New Roman" w:hAnsi="Times New Roman" w:cs="Times New Roman"/>
                <w:sz w:val="26"/>
                <w:szCs w:val="26"/>
              </w:rPr>
              <w:lastRenderedPageBreak/>
              <w:t>để bảo đảm tính linh hoạt, phù hợp với thực tiễn.</w:t>
            </w:r>
            <w:r>
              <w:rPr>
                <w:rFonts w:ascii="Times New Roman" w:eastAsia="Times New Roman" w:hAnsi="Times New Roman" w:cs="Times New Roman"/>
                <w:sz w:val="26"/>
                <w:szCs w:val="26"/>
                <w:lang w:val="en-US"/>
              </w:rPr>
              <w:t xml:space="preserve"> Thực tiễn vừa qua đã xuất hiện thêm lĩnh vực mới như dữ liệu, thay đổi tên lĩnh vực từ “’giao thông đường bộ” thành “trật tự, an toàn giao thông đường bộ” và “đường </w:t>
            </w:r>
            <w:proofErr w:type="gramStart"/>
            <w:r>
              <w:rPr>
                <w:rFonts w:ascii="Times New Roman" w:eastAsia="Times New Roman" w:hAnsi="Times New Roman" w:cs="Times New Roman"/>
                <w:sz w:val="26"/>
                <w:szCs w:val="26"/>
                <w:lang w:val="en-US"/>
              </w:rPr>
              <w:t>bộ”…</w:t>
            </w:r>
            <w:proofErr w:type="gramEnd"/>
          </w:p>
          <w:p w14:paraId="26176927" w14:textId="77777777" w:rsidR="00110ADE" w:rsidRPr="00C57098" w:rsidRDefault="00110ADE" w:rsidP="00110ADE">
            <w:pPr>
              <w:spacing w:before="60" w:after="60" w:line="252" w:lineRule="auto"/>
              <w:jc w:val="both"/>
              <w:rPr>
                <w:rFonts w:ascii="Times New Roman" w:eastAsia="Times New Roman" w:hAnsi="Times New Roman" w:cs="Times New Roman"/>
                <w:sz w:val="26"/>
                <w:szCs w:val="26"/>
              </w:rPr>
            </w:pPr>
          </w:p>
        </w:tc>
      </w:tr>
      <w:tr w:rsidR="00110ADE" w:rsidRPr="00C57098" w14:paraId="7666F9D9" w14:textId="77777777" w:rsidTr="00AE513B">
        <w:trPr>
          <w:trHeight w:val="240"/>
        </w:trPr>
        <w:tc>
          <w:tcPr>
            <w:tcW w:w="585" w:type="dxa"/>
            <w:shd w:val="clear" w:color="auto" w:fill="FFFFFF"/>
            <w:tcMar>
              <w:top w:w="57" w:type="dxa"/>
              <w:left w:w="57" w:type="dxa"/>
              <w:bottom w:w="57" w:type="dxa"/>
              <w:right w:w="57" w:type="dxa"/>
            </w:tcMar>
            <w:vAlign w:val="center"/>
          </w:tcPr>
          <w:p w14:paraId="22883D60"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FA7578D" w14:textId="48EB2EE3"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Trung ương Mặt trận Tổ quốc Việt Nam</w:t>
            </w:r>
          </w:p>
        </w:tc>
        <w:tc>
          <w:tcPr>
            <w:tcW w:w="6690" w:type="dxa"/>
            <w:gridSpan w:val="2"/>
            <w:shd w:val="clear" w:color="auto" w:fill="FFFFFF"/>
            <w:tcMar>
              <w:top w:w="57" w:type="dxa"/>
              <w:left w:w="57" w:type="dxa"/>
              <w:bottom w:w="57" w:type="dxa"/>
              <w:right w:w="57" w:type="dxa"/>
            </w:tcMar>
          </w:tcPr>
          <w:p w14:paraId="24BE79DA"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vi-VN"/>
              </w:rPr>
            </w:pPr>
            <w:r w:rsidRPr="002A1EA8">
              <w:rPr>
                <w:rFonts w:ascii="Times New Roman" w:eastAsia="Times New Roman" w:hAnsi="Times New Roman" w:cs="Times New Roman"/>
                <w:sz w:val="26"/>
                <w:szCs w:val="26"/>
                <w:lang w:val="en-US"/>
              </w:rPr>
              <w:t>- Dự thảo báo cáo nêu tại giải pháp 3: “Quy định định khung là thời hiệu xử phạt vi phạm hành chính là từ 01 năm đến 03 năm, trừ trường hợp vi phạm hành chính về lĩnh vực khác mà luật chuyên ngành quy định thì thời hiệu xử phạt vi phạm hành chính theo quy định của pháp luật chuyên ngành đó. Đồng thời, giao Chính phủ quy định chi tiết thời hiệu xử phạt vi phạm hành chính trong từng lĩnh vực…”, “</w:t>
            </w:r>
            <w:r w:rsidRPr="002A1EA8">
              <w:rPr>
                <w:rFonts w:ascii="Times New Roman" w:eastAsia="Times New Roman" w:hAnsi="Times New Roman" w:cs="Times New Roman"/>
                <w:sz w:val="26"/>
                <w:szCs w:val="26"/>
                <w:lang w:val="vi-VN"/>
              </w:rPr>
              <w:t>Nâng m</w:t>
            </w:r>
            <w:r w:rsidRPr="002A1EA8">
              <w:rPr>
                <w:rFonts w:ascii="Times New Roman" w:eastAsia="Times New Roman" w:hAnsi="Times New Roman" w:cs="Times New Roman"/>
                <w:sz w:val="26"/>
                <w:szCs w:val="26"/>
                <w:lang w:val="en-US"/>
              </w:rPr>
              <w:t>ức phạt tiền trong xử phạt vi phạm hành chính từ 50.000 đồng đến 1.500.000.000 đồng đối với cá nhân, từ 100.000 đồng đến 3.000.000.000 đồng đối với tổ chức</w:t>
            </w:r>
            <w:r w:rsidRPr="002A1EA8">
              <w:rPr>
                <w:rFonts w:ascii="Times New Roman" w:eastAsia="Times New Roman" w:hAnsi="Times New Roman" w:cs="Times New Roman"/>
                <w:sz w:val="26"/>
                <w:szCs w:val="26"/>
                <w:lang w:val="vi-VN"/>
              </w:rPr>
              <w:t>.</w:t>
            </w:r>
            <w:r w:rsidRPr="002A1EA8">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vi-VN"/>
              </w:rPr>
              <w:t>Đố</w:t>
            </w:r>
            <w:r w:rsidRPr="002A1EA8">
              <w:rPr>
                <w:rFonts w:ascii="Times New Roman" w:eastAsia="Times New Roman" w:hAnsi="Times New Roman" w:cs="Times New Roman"/>
                <w:sz w:val="26"/>
                <w:szCs w:val="26"/>
                <w:lang w:val="en-US"/>
              </w:rPr>
              <w:t xml:space="preserve">i </w:t>
            </w:r>
            <w:r w:rsidRPr="002A1EA8">
              <w:rPr>
                <w:rFonts w:ascii="Times New Roman" w:eastAsia="Times New Roman" w:hAnsi="Times New Roman" w:cs="Times New Roman"/>
                <w:sz w:val="26"/>
                <w:szCs w:val="26"/>
                <w:lang w:val="vi-VN"/>
              </w:rPr>
              <w:t>với địa bàn thuộc các thành phố</w:t>
            </w:r>
            <w:hyperlink r:id="rId14" w:anchor="_ftn26" w:history="1"/>
            <w:r w:rsidRPr="002A1EA8">
              <w:rPr>
                <w:rFonts w:ascii="Times New Roman" w:eastAsia="Times New Roman" w:hAnsi="Times New Roman" w:cs="Times New Roman"/>
                <w:sz w:val="26"/>
                <w:szCs w:val="26"/>
                <w:lang w:val="vi-VN"/>
              </w:rPr>
              <w:t> thì mức phạt tiền có thể cao hơn, nhưng tối đa không quá 02 lần mức phạt chung áp dụng đối với cùng hành vi vi phạm trong các lĩnh vực trật tự, an toàn giao thông đường bộ; đất đai; xây dựng; bảo vệ môi trường; an ninh, trật tự, an toàn xã hội; an toàn thực phẩm; phòng cháy, chữa cháy và cứu nạn, cứu hộ.</w:t>
            </w:r>
            <w:r w:rsidRPr="002A1EA8">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vi-VN"/>
              </w:rPr>
              <w:t>Giao Chính phủ quy định chi tiết về mức phạt tiền tối đa trong các lĩnh vực quản lý nhà nước</w:t>
            </w:r>
            <w:r w:rsidRPr="002A1EA8">
              <w:rPr>
                <w:rFonts w:ascii="Times New Roman" w:eastAsia="Times New Roman" w:hAnsi="Times New Roman" w:cs="Times New Roman"/>
                <w:sz w:val="26"/>
                <w:szCs w:val="26"/>
                <w:lang w:val="en-US"/>
              </w:rPr>
              <w:t>”</w:t>
            </w:r>
            <w:r w:rsidRPr="002A1EA8">
              <w:rPr>
                <w:rFonts w:ascii="Times New Roman" w:eastAsia="Times New Roman" w:hAnsi="Times New Roman" w:cs="Times New Roman"/>
                <w:sz w:val="26"/>
                <w:szCs w:val="26"/>
                <w:lang w:val="vi-VN"/>
              </w:rPr>
              <w:t>.</w:t>
            </w:r>
          </w:p>
          <w:p w14:paraId="3A5575D7"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Căn cứ Mục III/2, Nghị quyết số 66-NQ/TW ngày 30/4/2025 của Bộ Chính trị về đổi mới công tác xây dựng và thi hành pháp luật đáp ứng yêu cầu phát triển đất nước trong kỷ nguyên mới (Nghị quyết số 66-NQ/TW), Bộ Chính trị chỉ đạo: “Công tác </w:t>
            </w:r>
            <w:r w:rsidRPr="002A1EA8">
              <w:rPr>
                <w:rFonts w:ascii="Times New Roman" w:eastAsia="Times New Roman" w:hAnsi="Times New Roman" w:cs="Times New Roman"/>
                <w:sz w:val="26"/>
                <w:szCs w:val="26"/>
                <w:lang w:val="en-US"/>
              </w:rPr>
              <w:lastRenderedPageBreak/>
              <w:t>xây dựng pháp luật phải thể chế hóa đầy đủ, đúng đắn, kịp thời chủ trương, đường lối của Đảng; xuất phát từ lợi ích toàn cục của đất nước; đưa thể chế, pháp luật trở thành lợi thế cạnh tranh; dứt khoát từ bỏ tư duy “không quản được thì cấm”; phát huy dân chủ, tôn trọng, bảo đảm, bảo vệ hiệu quả quyền con người, quyền công dân; bảo đảm sự cân đối, hợp lý giữa mức độ hạn chế quyền với lợi ích chính đáng đạt được”. Vì vậy, Ban Thường trực nhận thấy, các chính sách về thời hiệu xử phạt vi phạt, mức tiền phạt có tác động tiêu cực đến thực hiện quyền con người, quyền công dân, quyền và lợi ích hợp pháp của người dân, doanh nghiệp… Đề nghị Bộ Công an nghiên cứu, đánh giá giải pháp thực hiện các chính sách nêu trên để bảo đảm phù hợp với chỉ đạo của Bộ Chính trị tại Nghị quyết 66; đồng thời, cân nhắc việc giao cho Chính phủ quy định thời hiệu xử phạt và mức phạt tiền tối đa trong các lĩnh vực quản lý nhà nước nhằm bảo đảm tính hợp hiến, tính thống nhất của hệ thống pháp luật và phù hợp với chủ trương, đường lối của Đảng, chính sách của Nhà nước, nhất là về thẩm quyền ban hành văn bản quy phạm pháp luật về quyền con người, quyền công dân quy định tại Hiến pháp 2013 và Luật ban hành văn bản quy phạm pháp luật.</w:t>
            </w:r>
          </w:p>
          <w:p w14:paraId="31D6A799" w14:textId="7B968FAF"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xml:space="preserve">- Đề nghị Bộ Công an bổ sung đánh giá việc điều chỉnh tăng mức phạt sẽ tác động đến tài chính của người dân, tính răn đe, giáo dục, phòng ngừa đối với cá nhân, tổ chức vi phạm để đưa ra lựa chọn các giải pháp có tính khả thi, hợp lý. Nếu đưa mức thu nhập trung bình của người dân Việt Nam để làm căn cứ điều chỉnh mức phạt tối đa là chưa hợp lý và thuyết phục, cách tiếp cận chưa toàn diện bởi mức phạt tiền trong xử phạm vi phạm </w:t>
            </w:r>
            <w:r w:rsidRPr="002A1EA8">
              <w:rPr>
                <w:rFonts w:ascii="Times New Roman" w:eastAsia="Times New Roman" w:hAnsi="Times New Roman" w:cs="Times New Roman"/>
                <w:sz w:val="26"/>
                <w:szCs w:val="26"/>
                <w:lang w:val="en-US"/>
              </w:rPr>
              <w:lastRenderedPageBreak/>
              <w:t>hành chính còn phải đảm bảo tính răn đe, phòng ngừa, giáo dục đối với các cá nhân, tổ chức thực hiện pháp luật.</w:t>
            </w:r>
          </w:p>
        </w:tc>
        <w:tc>
          <w:tcPr>
            <w:tcW w:w="4530" w:type="dxa"/>
            <w:gridSpan w:val="2"/>
            <w:shd w:val="clear" w:color="auto" w:fill="FFFFFF"/>
            <w:tcMar>
              <w:top w:w="57" w:type="dxa"/>
              <w:left w:w="57" w:type="dxa"/>
              <w:bottom w:w="57" w:type="dxa"/>
              <w:right w:w="57" w:type="dxa"/>
            </w:tcMar>
          </w:tcPr>
          <w:p w14:paraId="5A13152C"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lastRenderedPageBreak/>
              <w:t xml:space="preserve">Cơ quan soạn thảo đề xuất tăng mức phạt tiền tối đa không chỉ dựa vào </w:t>
            </w:r>
            <w:r w:rsidRPr="002A1EA8">
              <w:rPr>
                <w:rFonts w:ascii="Times New Roman" w:eastAsia="Times New Roman" w:hAnsi="Times New Roman" w:cs="Times New Roman"/>
                <w:sz w:val="26"/>
                <w:szCs w:val="26"/>
                <w:lang w:val="en-US"/>
              </w:rPr>
              <w:t>so sánh cơ học</w:t>
            </w:r>
            <w:r>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en-US"/>
              </w:rPr>
              <w:t xml:space="preserve">với </w:t>
            </w:r>
            <w:r>
              <w:rPr>
                <w:rFonts w:ascii="Times New Roman" w:eastAsia="Times New Roman" w:hAnsi="Times New Roman" w:cs="Times New Roman"/>
                <w:sz w:val="26"/>
                <w:szCs w:val="26"/>
                <w:lang w:val="en-US"/>
              </w:rPr>
              <w:t xml:space="preserve">mức tăng </w:t>
            </w:r>
            <w:r w:rsidRPr="002A1EA8">
              <w:rPr>
                <w:rFonts w:ascii="Times New Roman" w:eastAsia="Times New Roman" w:hAnsi="Times New Roman" w:cs="Times New Roman"/>
                <w:sz w:val="26"/>
                <w:szCs w:val="26"/>
                <w:lang w:val="en-US"/>
              </w:rPr>
              <w:t>lương cơ sở</w:t>
            </w:r>
            <w:r>
              <w:rPr>
                <w:rFonts w:ascii="Times New Roman" w:eastAsia="Times New Roman" w:hAnsi="Times New Roman" w:cs="Times New Roman"/>
                <w:sz w:val="26"/>
                <w:szCs w:val="26"/>
                <w:lang w:val="en-US"/>
              </w:rPr>
              <w:t>,</w:t>
            </w:r>
            <w:r w:rsidRPr="002A1EA8">
              <w:rPr>
                <w:rFonts w:ascii="Times New Roman" w:eastAsia="Times New Roman" w:hAnsi="Times New Roman" w:cs="Times New Roman"/>
                <w:sz w:val="26"/>
                <w:szCs w:val="26"/>
                <w:lang w:val="en-US"/>
              </w:rPr>
              <w:t xml:space="preserve"> thu nhập bình quân đầu người</w:t>
            </w:r>
            <w:r>
              <w:rPr>
                <w:rFonts w:ascii="Times New Roman" w:eastAsia="Times New Roman" w:hAnsi="Times New Roman" w:cs="Times New Roman"/>
                <w:sz w:val="26"/>
                <w:szCs w:val="26"/>
                <w:lang w:val="en-US"/>
              </w:rPr>
              <w:t xml:space="preserve">, </w:t>
            </w:r>
            <w:r w:rsidRPr="002A1EA8">
              <w:rPr>
                <w:rFonts w:ascii="Times New Roman" w:eastAsia="Times New Roman" w:hAnsi="Times New Roman" w:cs="Times New Roman"/>
                <w:sz w:val="26"/>
                <w:szCs w:val="26"/>
                <w:lang w:val="en-US"/>
              </w:rPr>
              <w:t>sự phát triển của kinh tế - xã hội</w:t>
            </w:r>
            <w:r>
              <w:rPr>
                <w:rFonts w:ascii="Times New Roman" w:eastAsia="Times New Roman" w:hAnsi="Times New Roman" w:cs="Times New Roman"/>
                <w:sz w:val="26"/>
                <w:szCs w:val="26"/>
                <w:lang w:val="en-US"/>
              </w:rPr>
              <w:t xml:space="preserve"> mà còn dựa vào thực tiễn xử phạt vi phạm hành chính trong một số lĩnh vực hiện nay có mức xử phạt còn thấp, chưa đủ tính răn đe, chưa tương xứng với số lợi bất hợp pháp thu được từ hành vi vi phạm hành chính (như lĩnh vực môi trường, an toàn thực phẩm, khoáng sản, phòng cháy và chữa cháy…). Bên cạnh đó, v</w:t>
            </w:r>
            <w:r>
              <w:rPr>
                <w:rFonts w:ascii="Times New Roman" w:eastAsia="Times New Roman" w:hAnsi="Times New Roman" w:cs="Times New Roman"/>
                <w:sz w:val="26"/>
                <w:szCs w:val="26"/>
              </w:rPr>
              <w:t xml:space="preserve">iệc tăng mức phạt tối đa không có nghĩa với việc tăng mức phạt đối với tất cả hành vi mà mức phạt cụ thể đối với từng hành vi vi phạm sẽ được quy định phù hợp với tính chất, mức độ, hậu quả của từng hành vi vi phạm. Đối với những hành vi vi phạm có tính chất, mức độ nguy hiểm cao, gây ra hậu quả lớn thì cần thiết phải tăng mức phạt để bảo đảm tính răn đe. Cơ quan soạn thảo đã đề xuất </w:t>
            </w:r>
            <w:r>
              <w:rPr>
                <w:rFonts w:ascii="Times New Roman" w:eastAsia="Times New Roman" w:hAnsi="Times New Roman" w:cs="Times New Roman"/>
                <w:sz w:val="26"/>
                <w:szCs w:val="26"/>
              </w:rPr>
              <w:t>theo hướng Luật quy định giới hạn mức tối thiểu và tối đa về thời hiệu xử phạt và mức phạt tiền để bảo đảm quyền con người, quyền công dân; đồng thời giao Chính phủ quy định chi tiết trong giới hạn Luật giao để bảo đảm tính linh hoạt, phù hợp với thực tiễn.</w:t>
            </w:r>
            <w:r>
              <w:rPr>
                <w:rFonts w:ascii="Times New Roman" w:eastAsia="Times New Roman" w:hAnsi="Times New Roman" w:cs="Times New Roman"/>
                <w:sz w:val="26"/>
                <w:szCs w:val="26"/>
                <w:lang w:val="en-US"/>
              </w:rPr>
              <w:t xml:space="preserve"> Thực tiễn vừa qua đã xuất hiện thêm lĩnh vực mới như dữ liệu, thay đổi tên lĩnh vực từ “’giao thông đường bộ” thành “trật tự, an toàn giao thông đường bộ” và “đường </w:t>
            </w:r>
            <w:proofErr w:type="gramStart"/>
            <w:r>
              <w:rPr>
                <w:rFonts w:ascii="Times New Roman" w:eastAsia="Times New Roman" w:hAnsi="Times New Roman" w:cs="Times New Roman"/>
                <w:sz w:val="26"/>
                <w:szCs w:val="26"/>
                <w:lang w:val="en-US"/>
              </w:rPr>
              <w:t>bộ”…</w:t>
            </w:r>
            <w:proofErr w:type="gramEnd"/>
          </w:p>
          <w:p w14:paraId="12E8573A" w14:textId="292028B4"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D6315B">
              <w:rPr>
                <w:rFonts w:ascii="Times New Roman" w:eastAsia="Times New Roman" w:hAnsi="Times New Roman" w:cs="Times New Roman"/>
                <w:sz w:val="26"/>
                <w:szCs w:val="26"/>
              </w:rPr>
              <w:t>Nghị quyết số 66-NQ/TW ngày 30/4/2025 của Bộ Chính trị về đổi mới công tác xây dựng và thi hành pháp luật đáp ứng yêu cầu phát triển đất nước trong kỷ nguyên mới đã chỉ đạo luật chỉ quy định các vấn đề mang tính ổn định, có giá trị lâu dài, quy định cụ thể các nội dung liên quan trực tiếp đến quyền con người, quyền công dân; còn những vấn đề thực tiễn thường xuyên biến động thì giao Chính phủ, bộ, ngành, địa phương quy định để bảo đảm linh hoạt, phù hợp với thực tiễn.</w:t>
            </w:r>
            <w:r>
              <w:rPr>
                <w:rFonts w:ascii="Times New Roman" w:eastAsia="Times New Roman" w:hAnsi="Times New Roman" w:cs="Times New Roman"/>
                <w:sz w:val="26"/>
                <w:szCs w:val="26"/>
              </w:rPr>
              <w:t xml:space="preserve"> </w:t>
            </w:r>
            <w:r w:rsidRPr="00D6315B">
              <w:rPr>
                <w:rFonts w:ascii="Times New Roman" w:eastAsia="Times New Roman" w:hAnsi="Times New Roman" w:cs="Times New Roman"/>
                <w:sz w:val="26"/>
                <w:szCs w:val="26"/>
              </w:rPr>
              <w:t xml:space="preserve">Như vậy, việc quy định mang tính định khung, nguyên tắc chung về thời hiệu xử phạt vi phạm hành chính; mức phạt tiền tối đa trong các lĩnh vực và giao Chính phủ quy định chi tiết là để bảo đảm tính linh hoạt, phù hợp với thực tiễn hiện nay và trong tương lai và nhằm </w:t>
            </w:r>
            <w:r w:rsidRPr="00D6315B">
              <w:rPr>
                <w:rFonts w:ascii="Times New Roman" w:eastAsia="Times New Roman" w:hAnsi="Times New Roman" w:cs="Times New Roman"/>
                <w:sz w:val="26"/>
                <w:szCs w:val="26"/>
              </w:rPr>
              <w:lastRenderedPageBreak/>
              <w:t>đáp ứng yêu cầu đổi mới tư duy xây dựng pháp luật theo tinh thần của Nghị quyết số 66-NQ/TW.</w:t>
            </w:r>
          </w:p>
        </w:tc>
      </w:tr>
      <w:tr w:rsidR="00110ADE" w:rsidRPr="00C57098" w14:paraId="61979D6E" w14:textId="77777777" w:rsidTr="00AE513B">
        <w:trPr>
          <w:trHeight w:val="240"/>
        </w:trPr>
        <w:tc>
          <w:tcPr>
            <w:tcW w:w="585" w:type="dxa"/>
            <w:shd w:val="clear" w:color="auto" w:fill="FFFFFF"/>
            <w:tcMar>
              <w:top w:w="57" w:type="dxa"/>
              <w:left w:w="57" w:type="dxa"/>
              <w:bottom w:w="57" w:type="dxa"/>
              <w:right w:w="57" w:type="dxa"/>
            </w:tcMar>
            <w:vAlign w:val="center"/>
          </w:tcPr>
          <w:p w14:paraId="1A77657D"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17D1DDC" w14:textId="40A6E39E"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Thanh Hóa</w:t>
            </w:r>
          </w:p>
        </w:tc>
        <w:tc>
          <w:tcPr>
            <w:tcW w:w="6690" w:type="dxa"/>
            <w:gridSpan w:val="2"/>
            <w:shd w:val="clear" w:color="auto" w:fill="FFFFFF"/>
            <w:tcMar>
              <w:top w:w="57" w:type="dxa"/>
              <w:left w:w="57" w:type="dxa"/>
              <w:bottom w:w="57" w:type="dxa"/>
              <w:right w:w="57" w:type="dxa"/>
            </w:tcMar>
          </w:tcPr>
          <w:p w14:paraId="366C39B5" w14:textId="77777777" w:rsidR="00110ADE" w:rsidRPr="002A1EA8" w:rsidRDefault="00110ADE" w:rsidP="00110ADE">
            <w:pPr>
              <w:spacing w:before="60" w:after="60" w:line="252" w:lineRule="auto"/>
              <w:jc w:val="both"/>
              <w:rPr>
                <w:rFonts w:ascii="Times New Roman" w:eastAsia="Times New Roman" w:hAnsi="Times New Roman" w:cs="Times New Roman"/>
                <w:b/>
                <w:bCs/>
                <w:i/>
                <w:sz w:val="26"/>
                <w:szCs w:val="26"/>
                <w:lang w:val="en-US"/>
              </w:rPr>
            </w:pPr>
            <w:r w:rsidRPr="002A1EA8">
              <w:rPr>
                <w:rFonts w:ascii="Times New Roman" w:eastAsia="Times New Roman" w:hAnsi="Times New Roman" w:cs="Times New Roman"/>
                <w:b/>
                <w:bCs/>
                <w:i/>
                <w:sz w:val="26"/>
                <w:szCs w:val="26"/>
                <w:lang w:val="en-US"/>
              </w:rPr>
              <w:t>Về xử thời hiệu xử phạt (nội dung trong Chính sách số 1)</w:t>
            </w:r>
          </w:p>
          <w:p w14:paraId="70EEA706"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Thời hiệu xử phạt VPHC là một quy định chung, cơ bản, xuyên suốt, đặc biệt quan trọng trong suốt quá trình hình thành, phát triển của hệ thống pháp luật về xử lý VPHC; có tác động trực tiếp đến quyền cơ bản của cá nhân, tổ chức, đến hoạt động xử lý của cơ quan có thẩm quyền đối với tất cả các vụ việc VPHC. Vì vậy, cần phải bảo đảm tính ổn định, lâu dài, tính đại diện cao, tính đồng thuận cao nên việc quy định cụ thể thời hiệu xử phạt ngay trong luật là cần thiết, phù hợp, không nên giao Chính phủ quy định.</w:t>
            </w:r>
          </w:p>
          <w:p w14:paraId="0E8A7BF5"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Mặt khác, VPHC rất phổ biến trên tất cả các lĩnh vực, địa bàn, tính chất mức độ cũng rất khác nhau, nhiều hành vi tính chất nguy hiểm không cao, mức xử phạt thấp. Vì vậy, quy định thời hiệu lên đến 3 năm là quá dài, không cần thiết.</w:t>
            </w:r>
          </w:p>
          <w:p w14:paraId="67EF7CA0" w14:textId="71C21355" w:rsidR="00110ADE" w:rsidRPr="00B53F5D"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iCs/>
                <w:sz w:val="26"/>
                <w:szCs w:val="26"/>
                <w:lang w:val="en-US"/>
              </w:rPr>
              <w:t>Vì vậy, thời hiệu xử phạt như Luật hiện hành là phù hợp, không cần thiết phải thay đổi.</w:t>
            </w:r>
          </w:p>
        </w:tc>
        <w:tc>
          <w:tcPr>
            <w:tcW w:w="4530" w:type="dxa"/>
            <w:gridSpan w:val="2"/>
            <w:shd w:val="clear" w:color="auto" w:fill="FFFFFF"/>
            <w:tcMar>
              <w:top w:w="57" w:type="dxa"/>
              <w:left w:w="57" w:type="dxa"/>
              <w:bottom w:w="57" w:type="dxa"/>
              <w:right w:w="57" w:type="dxa"/>
            </w:tcMar>
          </w:tcPr>
          <w:p w14:paraId="3D6C9FF6"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t xml:space="preserve">Về lý do đề xuất tăng thời hiệu xử phạt vi phạm hành chính, bên cạnh những lý do đã nêu tại Báo cáo đánh giá tác động của chính sách, việc </w:t>
            </w:r>
            <w:r w:rsidRPr="002A1EA8">
              <w:rPr>
                <w:rFonts w:ascii="Times New Roman" w:eastAsia="Times New Roman" w:hAnsi="Times New Roman" w:cs="Times New Roman"/>
                <w:sz w:val="26"/>
                <w:szCs w:val="26"/>
              </w:rPr>
              <w:t>nâng thời hiệu</w:t>
            </w:r>
            <w:r>
              <w:rPr>
                <w:rFonts w:ascii="Times New Roman" w:eastAsia="Times New Roman" w:hAnsi="Times New Roman" w:cs="Times New Roman"/>
                <w:sz w:val="26"/>
                <w:szCs w:val="26"/>
              </w:rPr>
              <w:t xml:space="preserve"> xử phạt vi phạm hành chính tối đa</w:t>
            </w:r>
            <w:r w:rsidRPr="002A1EA8">
              <w:rPr>
                <w:rFonts w:ascii="Times New Roman" w:eastAsia="Times New Roman" w:hAnsi="Times New Roman" w:cs="Times New Roman"/>
                <w:sz w:val="26"/>
                <w:szCs w:val="26"/>
              </w:rPr>
              <w:t xml:space="preserve"> lên 03 năm</w:t>
            </w:r>
            <w:r>
              <w:rPr>
                <w:rFonts w:ascii="Times New Roman" w:eastAsia="Times New Roman" w:hAnsi="Times New Roman" w:cs="Times New Roman"/>
                <w:sz w:val="26"/>
                <w:szCs w:val="26"/>
              </w:rPr>
              <w:t xml:space="preserve"> nhằm bảo đảm nguyên tắc m</w:t>
            </w:r>
            <w:r w:rsidRPr="00004657">
              <w:rPr>
                <w:rFonts w:ascii="Times New Roman" w:eastAsia="Times New Roman" w:hAnsi="Times New Roman" w:cs="Times New Roman"/>
                <w:sz w:val="26"/>
                <w:szCs w:val="26"/>
              </w:rPr>
              <w:t>ọi vi phạm hành chính phải bị xử lý nghiêm minh theo đúng quy định của pháp luật</w:t>
            </w:r>
            <w:r>
              <w:rPr>
                <w:rFonts w:ascii="Times New Roman" w:eastAsia="Times New Roman" w:hAnsi="Times New Roman" w:cs="Times New Roman"/>
                <w:sz w:val="26"/>
                <w:szCs w:val="26"/>
              </w:rPr>
              <w:t xml:space="preserve">. Qua đó hạn chế tình trạng không xử phạt vi phạm hành chính được đối với các vi phạm hành chính đã kết thúc do đã hết thời hiệu xử phạt </w:t>
            </w:r>
            <w:r w:rsidRPr="00E9172B">
              <w:rPr>
                <w:rFonts w:ascii="Times New Roman" w:eastAsia="Times New Roman" w:hAnsi="Times New Roman" w:cs="Times New Roman"/>
                <w:sz w:val="26"/>
                <w:szCs w:val="26"/>
                <w:lang w:val="en-US"/>
              </w:rPr>
              <w:t>tính từ thời điểm chấm dứt hành vi vi phạm</w:t>
            </w:r>
            <w:r>
              <w:rPr>
                <w:rFonts w:ascii="Times New Roman" w:eastAsia="Times New Roman" w:hAnsi="Times New Roman" w:cs="Times New Roman"/>
                <w:sz w:val="26"/>
                <w:szCs w:val="26"/>
                <w:lang w:val="en-US"/>
              </w:rPr>
              <w:t>.</w:t>
            </w:r>
          </w:p>
          <w:p w14:paraId="698D0221" w14:textId="0B41726B"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 xml:space="preserve">Cần lưu ý rằng không phải tất cả các lĩnh vực đều tăng thời hiệu xử phạt mà chỉ tăng thời hiệu xử phạt đối với một số lĩnh vực có tác động lớn đến trật tự xã hội như: môi trường; khoảng sản; </w:t>
            </w:r>
            <w:proofErr w:type="gramStart"/>
            <w:r>
              <w:rPr>
                <w:rFonts w:ascii="Times New Roman" w:eastAsia="Times New Roman" w:hAnsi="Times New Roman" w:cs="Times New Roman"/>
                <w:sz w:val="26"/>
                <w:szCs w:val="26"/>
                <w:lang w:val="en-US"/>
              </w:rPr>
              <w:t>an</w:t>
            </w:r>
            <w:proofErr w:type="gramEnd"/>
            <w:r>
              <w:rPr>
                <w:rFonts w:ascii="Times New Roman" w:eastAsia="Times New Roman" w:hAnsi="Times New Roman" w:cs="Times New Roman"/>
                <w:sz w:val="26"/>
                <w:szCs w:val="26"/>
                <w:lang w:val="en-US"/>
              </w:rPr>
              <w:t xml:space="preserve"> toàn thực phẩm...</w:t>
            </w:r>
          </w:p>
        </w:tc>
      </w:tr>
      <w:tr w:rsidR="00110ADE" w:rsidRPr="00C57098" w14:paraId="09EEE183" w14:textId="77777777" w:rsidTr="00AE513B">
        <w:trPr>
          <w:trHeight w:val="240"/>
        </w:trPr>
        <w:tc>
          <w:tcPr>
            <w:tcW w:w="585" w:type="dxa"/>
            <w:shd w:val="clear" w:color="auto" w:fill="FFFFFF"/>
            <w:tcMar>
              <w:top w:w="57" w:type="dxa"/>
              <w:left w:w="57" w:type="dxa"/>
              <w:bottom w:w="57" w:type="dxa"/>
              <w:right w:w="57" w:type="dxa"/>
            </w:tcMar>
            <w:vAlign w:val="center"/>
          </w:tcPr>
          <w:p w14:paraId="41565217"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7982495" w14:textId="6D669CDB"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Đại diện Bộ Tài chính tại Hội nghị tham vấn chính sách</w:t>
            </w:r>
          </w:p>
        </w:tc>
        <w:tc>
          <w:tcPr>
            <w:tcW w:w="6690" w:type="dxa"/>
            <w:gridSpan w:val="2"/>
            <w:shd w:val="clear" w:color="auto" w:fill="FFFFFF"/>
            <w:tcMar>
              <w:top w:w="57" w:type="dxa"/>
              <w:left w:w="57" w:type="dxa"/>
              <w:bottom w:w="57" w:type="dxa"/>
              <w:right w:w="57" w:type="dxa"/>
            </w:tcMar>
          </w:tcPr>
          <w:p w14:paraId="12C03502" w14:textId="50BCE897" w:rsidR="00110ADE" w:rsidRPr="00B53F5D"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iCs/>
                <w:sz w:val="26"/>
                <w:szCs w:val="26"/>
                <w:lang w:val="en-US"/>
              </w:rPr>
              <w:t>Về thời hiệu xử phạt vi phạm hành chính là 01 năm đến 03 năm, đối với lĩnh vực thẩm định giá có thể chưa phát hiện được vi phạm đề xuất rà soát lại để quy định cho phù hợp, lĩnh vực kiểm toán độc lập hiện nay là 05 năm, đề nghị rà soát lại quy định cho thống nhất.</w:t>
            </w:r>
          </w:p>
        </w:tc>
        <w:tc>
          <w:tcPr>
            <w:tcW w:w="4530" w:type="dxa"/>
            <w:gridSpan w:val="2"/>
            <w:shd w:val="clear" w:color="auto" w:fill="FFFFFF"/>
            <w:tcMar>
              <w:top w:w="57" w:type="dxa"/>
              <w:left w:w="57" w:type="dxa"/>
              <w:bottom w:w="57" w:type="dxa"/>
              <w:right w:w="57" w:type="dxa"/>
            </w:tcMar>
          </w:tcPr>
          <w:p w14:paraId="7A33D5CC"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soạn thảo thấy rằng thời hiệu xử phạt tối đa là 03 năm như đề xuất tại dự thảo là phù hợp, bảo đảm hài hòa giữa quyền hạn, trách nhiệm của cơ quan nhà nước và quyền, lợi ích hợp pháp của các cơ quan, tổ chức, cá nhân. Đối với hành vi về thẩm định giá thuộc lĩnh vực quản lý giá, </w:t>
            </w:r>
            <w:r>
              <w:rPr>
                <w:rFonts w:ascii="Times New Roman" w:eastAsia="Times New Roman" w:hAnsi="Times New Roman" w:cs="Times New Roman"/>
                <w:sz w:val="26"/>
                <w:szCs w:val="26"/>
              </w:rPr>
              <w:lastRenderedPageBreak/>
              <w:t>trường hợp cần thiết sẽ đề xuất Chính phủ nâng thời hiệu xử phạt lên 03 năm để phù hợp thực tiễn.</w:t>
            </w:r>
          </w:p>
          <w:p w14:paraId="72BE4F23" w14:textId="319DF75C"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1A5627">
              <w:rPr>
                <w:rFonts w:ascii="Times New Roman" w:eastAsia="Times New Roman" w:hAnsi="Times New Roman" w:cs="Times New Roman"/>
                <w:iCs/>
                <w:sz w:val="26"/>
                <w:szCs w:val="26"/>
                <w:lang w:val="en-US"/>
              </w:rPr>
              <w:t>Vi phạm hành chính về kiểm toán độc lập thì thời hiệu xử phạt vi phạm hành chính đang theo quy định của pháp luật về kiểm toán độc lập</w:t>
            </w:r>
            <w:r>
              <w:rPr>
                <w:rFonts w:ascii="Times New Roman" w:eastAsia="Times New Roman" w:hAnsi="Times New Roman" w:cs="Times New Roman"/>
                <w:iCs/>
                <w:sz w:val="26"/>
                <w:szCs w:val="26"/>
                <w:lang w:val="en-US"/>
              </w:rPr>
              <w:t xml:space="preserve"> là 05 năm.</w:t>
            </w:r>
          </w:p>
        </w:tc>
      </w:tr>
      <w:tr w:rsidR="00110ADE" w:rsidRPr="00C57098" w14:paraId="1CE3318D" w14:textId="77777777" w:rsidTr="00AE513B">
        <w:trPr>
          <w:trHeight w:val="240"/>
        </w:trPr>
        <w:tc>
          <w:tcPr>
            <w:tcW w:w="585" w:type="dxa"/>
            <w:shd w:val="clear" w:color="auto" w:fill="FFFFFF"/>
            <w:tcMar>
              <w:top w:w="57" w:type="dxa"/>
              <w:left w:w="57" w:type="dxa"/>
              <w:bottom w:w="57" w:type="dxa"/>
              <w:right w:w="57" w:type="dxa"/>
            </w:tcMar>
            <w:vAlign w:val="center"/>
          </w:tcPr>
          <w:p w14:paraId="1C9E47C2"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F339751" w14:textId="4307DCA7"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Đại diện Bộ Văn hóa, Thể thao và Du lịch tại Hội nghị tham vấn chính sách</w:t>
            </w:r>
          </w:p>
        </w:tc>
        <w:tc>
          <w:tcPr>
            <w:tcW w:w="6690" w:type="dxa"/>
            <w:gridSpan w:val="2"/>
            <w:shd w:val="clear" w:color="auto" w:fill="FFFFFF"/>
            <w:tcMar>
              <w:top w:w="57" w:type="dxa"/>
              <w:left w:w="57" w:type="dxa"/>
              <w:bottom w:w="57" w:type="dxa"/>
              <w:right w:w="57" w:type="dxa"/>
            </w:tcMar>
          </w:tcPr>
          <w:p w14:paraId="2A66E124"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Điều 4 dự thảo Luật giao Chính phủ quy định chi tiết mức phạt tiền tối đa thì quy định ở Nghị định quy định chi tiết hay nghị định chuyên ngành thì có 1 số lĩnh vực được gọi tên trong Luật. Nhiều lĩnh vực nhỏ trong lĩnh vực văn hóa mức phạt không phù hợp (như lĩnh vực nghệ thuật biểu diễn thì phải phạt cao hơn).</w:t>
            </w:r>
          </w:p>
          <w:p w14:paraId="47D7EA62"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Về biện pháp khắc phục hậu quả, đình chỉ hoặc tước giấy chứng nhận thì nếu như pháp luật chuyên ngành thì ưu tiên áp dụng pháp luật xử lý vi phạm hành chính cần quy định cụ thể hơn, ưu tiên như thế nào để dễ áp dụng, đề nghị quy định rõ trường hợp nào thì áp dụng luật chuyên ngành, trường hợp nào thì áp dụng luật XLVPHC.</w:t>
            </w:r>
          </w:p>
          <w:p w14:paraId="79410751" w14:textId="4147964E" w:rsidR="00110ADE" w:rsidRPr="008C51EA" w:rsidRDefault="00110ADE" w:rsidP="00110ADE">
            <w:pPr>
              <w:spacing w:before="60" w:after="60" w:line="252" w:lineRule="auto"/>
              <w:jc w:val="both"/>
              <w:rPr>
                <w:rFonts w:ascii="Times New Roman" w:eastAsia="Times New Roman" w:hAnsi="Times New Roman" w:cs="Times New Roman"/>
                <w:sz w:val="26"/>
                <w:szCs w:val="26"/>
                <w:lang w:val="vi-VN"/>
              </w:rPr>
            </w:pPr>
            <w:r w:rsidRPr="002A1EA8">
              <w:rPr>
                <w:rFonts w:ascii="Times New Roman" w:eastAsia="Times New Roman" w:hAnsi="Times New Roman" w:cs="Times New Roman"/>
                <w:iCs/>
                <w:sz w:val="26"/>
                <w:szCs w:val="26"/>
                <w:lang w:val="en-US"/>
              </w:rPr>
              <w:t>- Thời hiệu: xác định hành vi đang diễn ra và hành vi đã kết thúc rất khó để xác định thời hiệu</w:t>
            </w:r>
          </w:p>
        </w:tc>
        <w:tc>
          <w:tcPr>
            <w:tcW w:w="4530" w:type="dxa"/>
            <w:gridSpan w:val="2"/>
            <w:shd w:val="clear" w:color="auto" w:fill="FFFFFF"/>
            <w:tcMar>
              <w:top w:w="57" w:type="dxa"/>
              <w:left w:w="57" w:type="dxa"/>
              <w:bottom w:w="57" w:type="dxa"/>
              <w:right w:w="57" w:type="dxa"/>
            </w:tcMar>
          </w:tcPr>
          <w:p w14:paraId="725E0CF8"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Cơ quan soạn thảo sẽ phối hợp chặt chẽ với cơ quan có liên quan đề đề xuất về các lĩnh vực xử phạt và mức phạt cho phù hợp.</w:t>
            </w:r>
          </w:p>
          <w:p w14:paraId="1D246FBF" w14:textId="77777777" w:rsidR="00110ADE" w:rsidRDefault="00110ADE" w:rsidP="00110ADE">
            <w:pPr>
              <w:spacing w:before="60" w:after="60" w:line="252" w:lineRule="auto"/>
              <w:jc w:val="both"/>
              <w:rPr>
                <w:rFonts w:ascii="Times New Roman" w:eastAsia="Times New Roman" w:hAnsi="Times New Roman" w:cs="Times New Roman"/>
                <w:iCs/>
                <w:sz w:val="26"/>
                <w:szCs w:val="26"/>
                <w:lang w:val="en-US"/>
              </w:rPr>
            </w:pPr>
            <w:r>
              <w:rPr>
                <w:rFonts w:ascii="Times New Roman" w:eastAsia="Times New Roman" w:hAnsi="Times New Roman" w:cs="Times New Roman"/>
                <w:sz w:val="26"/>
                <w:szCs w:val="26"/>
              </w:rPr>
              <w:t xml:space="preserve">- Tiếp thu ý kiến. Cơ quan soạn thảo đã chỉnh lý theo hướng </w:t>
            </w:r>
            <w:r w:rsidRPr="002A1EA8">
              <w:rPr>
                <w:rFonts w:ascii="Times New Roman" w:eastAsia="Times New Roman" w:hAnsi="Times New Roman" w:cs="Times New Roman"/>
                <w:iCs/>
                <w:sz w:val="26"/>
                <w:szCs w:val="26"/>
                <w:lang w:val="en-US"/>
              </w:rPr>
              <w:t>nếu như biện pháp khắc phục hậu quả, đình chỉ hoặc tước giấy chứng nhận</w:t>
            </w:r>
            <w:r>
              <w:rPr>
                <w:rFonts w:ascii="Times New Roman" w:eastAsia="Times New Roman" w:hAnsi="Times New Roman" w:cs="Times New Roman"/>
                <w:iCs/>
                <w:sz w:val="26"/>
                <w:szCs w:val="26"/>
                <w:lang w:val="en-US"/>
              </w:rPr>
              <w:t xml:space="preserve"> tương đồng</w:t>
            </w:r>
            <w:r w:rsidRPr="002A1EA8">
              <w:rPr>
                <w:rFonts w:ascii="Times New Roman" w:eastAsia="Times New Roman" w:hAnsi="Times New Roman" w:cs="Times New Roman"/>
                <w:iCs/>
                <w:sz w:val="26"/>
                <w:szCs w:val="26"/>
                <w:lang w:val="en-US"/>
              </w:rPr>
              <w:t xml:space="preserve"> </w:t>
            </w:r>
            <w:r>
              <w:rPr>
                <w:rFonts w:ascii="Times New Roman" w:eastAsia="Times New Roman" w:hAnsi="Times New Roman" w:cs="Times New Roman"/>
                <w:iCs/>
                <w:sz w:val="26"/>
                <w:szCs w:val="26"/>
                <w:lang w:val="en-US"/>
              </w:rPr>
              <w:t xml:space="preserve">với </w:t>
            </w:r>
            <w:r w:rsidRPr="002A1EA8">
              <w:rPr>
                <w:rFonts w:ascii="Times New Roman" w:eastAsia="Times New Roman" w:hAnsi="Times New Roman" w:cs="Times New Roman"/>
                <w:iCs/>
                <w:sz w:val="26"/>
                <w:szCs w:val="26"/>
                <w:lang w:val="en-US"/>
              </w:rPr>
              <w:t>pháp luật chuyên ngành thì áp dụng</w:t>
            </w:r>
            <w:r>
              <w:rPr>
                <w:rFonts w:ascii="Times New Roman" w:eastAsia="Times New Roman" w:hAnsi="Times New Roman" w:cs="Times New Roman"/>
                <w:iCs/>
                <w:sz w:val="26"/>
                <w:szCs w:val="26"/>
                <w:lang w:val="en-US"/>
              </w:rPr>
              <w:t xml:space="preserve"> biện pháp quy định tại</w:t>
            </w:r>
            <w:r w:rsidRPr="002A1EA8">
              <w:rPr>
                <w:rFonts w:ascii="Times New Roman" w:eastAsia="Times New Roman" w:hAnsi="Times New Roman" w:cs="Times New Roman"/>
                <w:iCs/>
                <w:sz w:val="26"/>
                <w:szCs w:val="26"/>
                <w:lang w:val="en-US"/>
              </w:rPr>
              <w:t xml:space="preserve"> pháp luật xử lý vi phạm hành chính</w:t>
            </w:r>
            <w:r>
              <w:rPr>
                <w:rFonts w:ascii="Times New Roman" w:eastAsia="Times New Roman" w:hAnsi="Times New Roman" w:cs="Times New Roman"/>
                <w:iCs/>
                <w:sz w:val="26"/>
                <w:szCs w:val="26"/>
                <w:lang w:val="en-US"/>
              </w:rPr>
              <w:t xml:space="preserve"> để thống nhất thực hiện</w:t>
            </w:r>
            <w:r w:rsidRPr="002A1EA8">
              <w:rPr>
                <w:rFonts w:ascii="Times New Roman" w:eastAsia="Times New Roman" w:hAnsi="Times New Roman" w:cs="Times New Roman"/>
                <w:iCs/>
                <w:sz w:val="26"/>
                <w:szCs w:val="26"/>
                <w:lang w:val="en-US"/>
              </w:rPr>
              <w:t>.</w:t>
            </w:r>
          </w:p>
          <w:p w14:paraId="4EC2A93C" w14:textId="19DFAA5C"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iCs/>
                <w:sz w:val="26"/>
                <w:szCs w:val="26"/>
                <w:lang w:val="en-US"/>
              </w:rPr>
              <w:t xml:space="preserve">- Tiếp thu ý kiến. Cơ quan soạn thảo sẽ nghiên cứu, đề xuất quy định tại nghị định của Chính phủ về cách xác định </w:t>
            </w:r>
            <w:r w:rsidRPr="002A1EA8">
              <w:rPr>
                <w:rFonts w:ascii="Times New Roman" w:eastAsia="Times New Roman" w:hAnsi="Times New Roman" w:cs="Times New Roman"/>
                <w:iCs/>
                <w:sz w:val="26"/>
                <w:szCs w:val="26"/>
                <w:lang w:val="en-US"/>
              </w:rPr>
              <w:t>hành vi đang diễn ra và hành vi đã kết thúc</w:t>
            </w:r>
            <w:r>
              <w:rPr>
                <w:rFonts w:ascii="Times New Roman" w:eastAsia="Times New Roman" w:hAnsi="Times New Roman" w:cs="Times New Roman"/>
                <w:iCs/>
                <w:sz w:val="26"/>
                <w:szCs w:val="26"/>
                <w:lang w:val="en-US"/>
              </w:rPr>
              <w:t xml:space="preserve"> đối với một số trường hợp đặc thù.</w:t>
            </w:r>
          </w:p>
        </w:tc>
      </w:tr>
      <w:tr w:rsidR="00110ADE" w:rsidRPr="00C57098" w14:paraId="6024EA4C" w14:textId="77777777" w:rsidTr="00AE513B">
        <w:trPr>
          <w:trHeight w:val="240"/>
        </w:trPr>
        <w:tc>
          <w:tcPr>
            <w:tcW w:w="585" w:type="dxa"/>
            <w:shd w:val="clear" w:color="auto" w:fill="FFFFFF"/>
            <w:tcMar>
              <w:top w:w="57" w:type="dxa"/>
              <w:left w:w="57" w:type="dxa"/>
              <w:bottom w:w="57" w:type="dxa"/>
              <w:right w:w="57" w:type="dxa"/>
            </w:tcMar>
            <w:vAlign w:val="center"/>
          </w:tcPr>
          <w:p w14:paraId="2C924856"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2EDCFBB" w14:textId="2D45C1D6"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 xml:space="preserve">Ý kiến Đại diện Ủy ban Tư pháp của Quốc hội </w:t>
            </w:r>
            <w:r w:rsidRPr="002A1EA8">
              <w:rPr>
                <w:rFonts w:ascii="Times New Roman" w:eastAsia="Times New Roman" w:hAnsi="Times New Roman" w:cs="Times New Roman"/>
                <w:b/>
                <w:bCs/>
                <w:sz w:val="26"/>
                <w:szCs w:val="26"/>
              </w:rPr>
              <w:lastRenderedPageBreak/>
              <w:t>tại Hội nghị tham vấn chính sách</w:t>
            </w:r>
          </w:p>
        </w:tc>
        <w:tc>
          <w:tcPr>
            <w:tcW w:w="6690" w:type="dxa"/>
            <w:gridSpan w:val="2"/>
            <w:shd w:val="clear" w:color="auto" w:fill="FFFFFF"/>
            <w:tcMar>
              <w:top w:w="57" w:type="dxa"/>
              <w:left w:w="57" w:type="dxa"/>
              <w:bottom w:w="57" w:type="dxa"/>
              <w:right w:w="57" w:type="dxa"/>
            </w:tcMar>
          </w:tcPr>
          <w:p w14:paraId="7846ED28" w14:textId="2B791D44" w:rsidR="00110ADE" w:rsidRPr="00A911BA"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lastRenderedPageBreak/>
              <w:t>-</w:t>
            </w:r>
            <w:r>
              <w:rPr>
                <w:rFonts w:ascii="Times New Roman" w:eastAsia="Times New Roman" w:hAnsi="Times New Roman" w:cs="Times New Roman"/>
                <w:iCs/>
                <w:sz w:val="26"/>
                <w:szCs w:val="26"/>
                <w:lang w:val="en-US"/>
              </w:rPr>
              <w:t xml:space="preserve"> </w:t>
            </w:r>
            <w:r w:rsidRPr="002A1EA8">
              <w:rPr>
                <w:rFonts w:ascii="Times New Roman" w:eastAsia="Times New Roman" w:hAnsi="Times New Roman" w:cs="Times New Roman"/>
                <w:iCs/>
                <w:sz w:val="26"/>
                <w:szCs w:val="26"/>
                <w:lang w:val="en-US"/>
              </w:rPr>
              <w:t>Về thời hiệu và mức phạt tiền: Điều 14 Hiến pháp quy định về quyền con người nên cân nhắc giao Chính phủ quy định phạt cao nhưng không hà khắc.</w:t>
            </w:r>
          </w:p>
        </w:tc>
        <w:tc>
          <w:tcPr>
            <w:tcW w:w="4530" w:type="dxa"/>
            <w:gridSpan w:val="2"/>
            <w:shd w:val="clear" w:color="auto" w:fill="FFFFFF"/>
            <w:tcMar>
              <w:top w:w="57" w:type="dxa"/>
              <w:left w:w="57" w:type="dxa"/>
              <w:bottom w:w="57" w:type="dxa"/>
              <w:right w:w="57" w:type="dxa"/>
            </w:tcMar>
          </w:tcPr>
          <w:p w14:paraId="54050886" w14:textId="60647CFD"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Để bảo đảm quyền con người, cơ quan soạn thảo đã đề xuất Luật quy định về mức tối thiểu và tối đa về thời hiệu và mức xử phạt, trên cơ sở đó giao Chính phủ quy </w:t>
            </w:r>
            <w:r>
              <w:rPr>
                <w:rFonts w:ascii="Times New Roman" w:eastAsia="Times New Roman" w:hAnsi="Times New Roman" w:cs="Times New Roman"/>
                <w:sz w:val="26"/>
                <w:szCs w:val="26"/>
              </w:rPr>
              <w:lastRenderedPageBreak/>
              <w:t xml:space="preserve">định cụ thể trong từng lĩnh vực trong giới hạn Luật đã quy định. </w:t>
            </w:r>
            <w:r>
              <w:rPr>
                <w:rFonts w:ascii="Times New Roman" w:eastAsia="Times New Roman" w:hAnsi="Times New Roman" w:cs="Times New Roman"/>
                <w:sz w:val="26"/>
                <w:szCs w:val="26"/>
                <w:lang w:val="en-US"/>
              </w:rPr>
              <w:t>Bên cạnh đó, việc Chính phủ quy định cụ thể về thời hiệu, mức xử phạt trong từng lĩnh vực sẽ được thực hiện theo trình tự, thủ tục chặt chẽ, có sự tham gia ý kiến rộng rãi của các cơ quan, tổ chức, cá nhân và sẽ chịu sự giám sát của Quốc hội, Ủy ban Thường vụ Quốc hội nên sẽ bảo đảm quyền, lợi ích hợp pháp của các cơ quan, tổ chức, cá nhân.</w:t>
            </w:r>
          </w:p>
        </w:tc>
      </w:tr>
      <w:tr w:rsidR="00110ADE" w:rsidRPr="00C57098" w14:paraId="101AB74B" w14:textId="77777777" w:rsidTr="00AE513B">
        <w:trPr>
          <w:trHeight w:val="240"/>
        </w:trPr>
        <w:tc>
          <w:tcPr>
            <w:tcW w:w="585" w:type="dxa"/>
            <w:shd w:val="clear" w:color="auto" w:fill="FFFFFF"/>
            <w:tcMar>
              <w:top w:w="57" w:type="dxa"/>
              <w:left w:w="57" w:type="dxa"/>
              <w:bottom w:w="57" w:type="dxa"/>
              <w:right w:w="57" w:type="dxa"/>
            </w:tcMar>
            <w:vAlign w:val="center"/>
          </w:tcPr>
          <w:p w14:paraId="4414E52F"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0A91550" w14:textId="68A482EB"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Đại diện Thanh tra Chính phủ tại Hội nghị tham vấn chính sách</w:t>
            </w:r>
          </w:p>
        </w:tc>
        <w:tc>
          <w:tcPr>
            <w:tcW w:w="6690" w:type="dxa"/>
            <w:gridSpan w:val="2"/>
            <w:shd w:val="clear" w:color="auto" w:fill="FFFFFF"/>
            <w:tcMar>
              <w:top w:w="57" w:type="dxa"/>
              <w:left w:w="57" w:type="dxa"/>
              <w:bottom w:w="57" w:type="dxa"/>
              <w:right w:w="57" w:type="dxa"/>
            </w:tcMar>
          </w:tcPr>
          <w:p w14:paraId="21A384B7" w14:textId="3D90761C" w:rsidR="00110ADE" w:rsidRPr="00115465"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xml:space="preserve">Đã có công văn tham gia ý kiến, Luật tác động lớn nên tăng hay giảm thời hiệu, thời hạn thì phải cân nhắc kỹ, hài hòa giữa cơ quan quản lý và người dân. </w:t>
            </w:r>
          </w:p>
        </w:tc>
        <w:tc>
          <w:tcPr>
            <w:tcW w:w="4530" w:type="dxa"/>
            <w:gridSpan w:val="2"/>
            <w:shd w:val="clear" w:color="auto" w:fill="FFFFFF"/>
            <w:tcMar>
              <w:top w:w="57" w:type="dxa"/>
              <w:left w:w="57" w:type="dxa"/>
              <w:bottom w:w="57" w:type="dxa"/>
              <w:right w:w="57" w:type="dxa"/>
            </w:tcMar>
          </w:tcPr>
          <w:p w14:paraId="192734A1" w14:textId="6A0FF5D9"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Cơ quan soạn thảo đã nghiên cứu kỹ lưỡng để đề xuất quy định về thời hiệu xử phạt bảo đảm hài hòa giữa quyền hạn, trách nhiệm của cơ quan quản lý và quyền, lợi ích hợp pháp của các cơ quan, tổ chức, cá nhân.</w:t>
            </w:r>
          </w:p>
        </w:tc>
      </w:tr>
      <w:tr w:rsidR="00110ADE" w:rsidRPr="00C57098" w14:paraId="116E1F0B" w14:textId="77777777" w:rsidTr="00AE513B">
        <w:trPr>
          <w:trHeight w:val="240"/>
        </w:trPr>
        <w:tc>
          <w:tcPr>
            <w:tcW w:w="585" w:type="dxa"/>
            <w:shd w:val="clear" w:color="auto" w:fill="FFFFFF"/>
            <w:tcMar>
              <w:top w:w="57" w:type="dxa"/>
              <w:left w:w="57" w:type="dxa"/>
              <w:bottom w:w="57" w:type="dxa"/>
              <w:right w:w="57" w:type="dxa"/>
            </w:tcMar>
            <w:vAlign w:val="center"/>
          </w:tcPr>
          <w:p w14:paraId="355F02FB" w14:textId="77777777" w:rsidR="00110ADE" w:rsidRPr="00D13406" w:rsidRDefault="00110ADE" w:rsidP="00110ADE">
            <w:pPr>
              <w:pStyle w:val="ListParagraph"/>
              <w:numPr>
                <w:ilvl w:val="1"/>
                <w:numId w:val="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9021EAB" w14:textId="12C9DAF5"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Cục Quản lý xuất nhập cảnh, Bộ Công an</w:t>
            </w:r>
          </w:p>
        </w:tc>
        <w:tc>
          <w:tcPr>
            <w:tcW w:w="6690" w:type="dxa"/>
            <w:gridSpan w:val="2"/>
            <w:shd w:val="clear" w:color="auto" w:fill="FFFFFF"/>
            <w:tcMar>
              <w:top w:w="57" w:type="dxa"/>
              <w:left w:w="57" w:type="dxa"/>
              <w:bottom w:w="57" w:type="dxa"/>
              <w:right w:w="57" w:type="dxa"/>
            </w:tcMar>
          </w:tcPr>
          <w:p w14:paraId="015F448A" w14:textId="3F9E87F3" w:rsidR="00110ADE" w:rsidRPr="00004BEE"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rPr>
              <w:t>Đề nghị nghiên cứu bổ sung quy định về cách xác định thời điểm bắt đầu, kết thúc hành vi vi phạm hành chính để đảm bảo thực hiện thống nhất.</w:t>
            </w:r>
          </w:p>
        </w:tc>
        <w:tc>
          <w:tcPr>
            <w:tcW w:w="4530" w:type="dxa"/>
            <w:gridSpan w:val="2"/>
            <w:shd w:val="clear" w:color="auto" w:fill="FFFFFF"/>
            <w:tcMar>
              <w:top w:w="57" w:type="dxa"/>
              <w:left w:w="57" w:type="dxa"/>
              <w:bottom w:w="57" w:type="dxa"/>
              <w:right w:w="57" w:type="dxa"/>
            </w:tcMar>
          </w:tcPr>
          <w:p w14:paraId="3ED5215F" w14:textId="3FD25530"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iCs/>
                <w:sz w:val="26"/>
                <w:szCs w:val="26"/>
                <w:lang w:val="en-US"/>
              </w:rPr>
              <w:t xml:space="preserve">- Tiếp thu ý kiến. Cơ quan soạn thảo sẽ nghiên cứu, đề xuất quy định tại nghị định của Chính phủ về cách xác định </w:t>
            </w:r>
            <w:r w:rsidRPr="002A1EA8">
              <w:rPr>
                <w:rFonts w:ascii="Times New Roman" w:eastAsia="Times New Roman" w:hAnsi="Times New Roman" w:cs="Times New Roman"/>
                <w:iCs/>
                <w:sz w:val="26"/>
                <w:szCs w:val="26"/>
                <w:lang w:val="en-US"/>
              </w:rPr>
              <w:t>hành vi đang diễn ra và hành vi đã kết thúc</w:t>
            </w:r>
            <w:r>
              <w:rPr>
                <w:rFonts w:ascii="Times New Roman" w:eastAsia="Times New Roman" w:hAnsi="Times New Roman" w:cs="Times New Roman"/>
                <w:iCs/>
                <w:sz w:val="26"/>
                <w:szCs w:val="26"/>
                <w:lang w:val="en-US"/>
              </w:rPr>
              <w:t xml:space="preserve"> đối với một số trường hợp đặc thù.</w:t>
            </w:r>
          </w:p>
        </w:tc>
      </w:tr>
      <w:tr w:rsidR="00425D00" w:rsidRPr="00C57098" w14:paraId="5101DC77" w14:textId="77777777" w:rsidTr="00AE513B">
        <w:trPr>
          <w:trHeight w:val="280"/>
        </w:trPr>
        <w:tc>
          <w:tcPr>
            <w:tcW w:w="14445" w:type="dxa"/>
            <w:gridSpan w:val="7"/>
            <w:shd w:val="clear" w:color="auto" w:fill="F9CB9C"/>
            <w:tcMar>
              <w:top w:w="57" w:type="dxa"/>
              <w:left w:w="57" w:type="dxa"/>
              <w:bottom w:w="57" w:type="dxa"/>
              <w:right w:w="57" w:type="dxa"/>
            </w:tcMar>
          </w:tcPr>
          <w:p w14:paraId="321E5724" w14:textId="4AB8AA34" w:rsidR="00425D00" w:rsidRPr="00C57098" w:rsidRDefault="00734A70" w:rsidP="00C57098">
            <w:pPr>
              <w:pStyle w:val="Heading1"/>
              <w:keepLines w:val="0"/>
              <w:spacing w:before="60" w:after="60" w:line="252" w:lineRule="auto"/>
              <w:jc w:val="both"/>
              <w:rPr>
                <w:rFonts w:ascii="Times New Roman" w:eastAsia="Times New Roman" w:hAnsi="Times New Roman" w:cs="Times New Roman"/>
                <w:b/>
                <w:bCs/>
                <w:sz w:val="26"/>
                <w:szCs w:val="26"/>
              </w:rPr>
            </w:pPr>
            <w:bookmarkStart w:id="3" w:name="_q7mh7pbf5fqx" w:colFirst="0" w:colLast="0"/>
            <w:bookmarkEnd w:id="3"/>
            <w:r w:rsidRPr="00C57098">
              <w:rPr>
                <w:rFonts w:ascii="Times New Roman" w:eastAsia="Times New Roman" w:hAnsi="Times New Roman" w:cs="Times New Roman"/>
                <w:b/>
                <w:bCs/>
                <w:sz w:val="26"/>
                <w:szCs w:val="26"/>
              </w:rPr>
              <w:t xml:space="preserve">2. Chính sách 2: </w:t>
            </w:r>
            <w:r w:rsidR="00431A45" w:rsidRPr="00431A45">
              <w:rPr>
                <w:rFonts w:ascii="Times New Roman" w:eastAsia="Times New Roman" w:hAnsi="Times New Roman" w:cs="Times New Roman"/>
                <w:b/>
                <w:bCs/>
                <w:sz w:val="26"/>
                <w:szCs w:val="26"/>
              </w:rPr>
              <w:t>chính sách về đơn giản hoá trình tự, thủ tục xử phạt vi phạm hành chính; ứng dụng khoa học, công nghệ trong quy trình xử phạt vi phạm hành chính</w:t>
            </w:r>
          </w:p>
        </w:tc>
      </w:tr>
      <w:tr w:rsidR="00110ADE" w:rsidRPr="00C57098" w14:paraId="69EBA551" w14:textId="77777777" w:rsidTr="00AE513B">
        <w:trPr>
          <w:trHeight w:val="240"/>
        </w:trPr>
        <w:tc>
          <w:tcPr>
            <w:tcW w:w="585" w:type="dxa"/>
            <w:shd w:val="clear" w:color="auto" w:fill="FFFFFF"/>
            <w:tcMar>
              <w:top w:w="57" w:type="dxa"/>
              <w:left w:w="57" w:type="dxa"/>
              <w:bottom w:w="57" w:type="dxa"/>
              <w:right w:w="57" w:type="dxa"/>
            </w:tcMar>
            <w:vAlign w:val="center"/>
          </w:tcPr>
          <w:p w14:paraId="4F7399A5" w14:textId="5382F1BF" w:rsidR="00110ADE" w:rsidRPr="0087390A"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0DA35AC" w14:textId="56EDCF6C" w:rsidR="00110ADE" w:rsidRPr="0087390A"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Trung ương Hội Cựu chiến binh Việt Nam</w:t>
            </w:r>
          </w:p>
        </w:tc>
        <w:tc>
          <w:tcPr>
            <w:tcW w:w="6690" w:type="dxa"/>
            <w:gridSpan w:val="2"/>
            <w:shd w:val="clear" w:color="auto" w:fill="FFFFFF"/>
            <w:tcMar>
              <w:top w:w="57" w:type="dxa"/>
              <w:left w:w="57" w:type="dxa"/>
              <w:bottom w:w="57" w:type="dxa"/>
              <w:right w:w="57" w:type="dxa"/>
            </w:tcMar>
          </w:tcPr>
          <w:p w14:paraId="08CCC772"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 </w:t>
            </w:r>
            <w:r w:rsidRPr="002A1EA8">
              <w:rPr>
                <w:rFonts w:ascii="Times New Roman" w:eastAsia="Times New Roman" w:hAnsi="Times New Roman" w:cs="Times New Roman"/>
                <w:b/>
                <w:bCs/>
                <w:sz w:val="26"/>
                <w:szCs w:val="26"/>
              </w:rPr>
              <w:t>Trung ương Hội Cựu chiến binh Việt Nam</w:t>
            </w:r>
            <w:r w:rsidRPr="002A1EA8">
              <w:rPr>
                <w:rFonts w:ascii="Times New Roman" w:eastAsia="Times New Roman" w:hAnsi="Times New Roman" w:cs="Times New Roman"/>
                <w:sz w:val="26"/>
                <w:szCs w:val="26"/>
              </w:rPr>
              <w:t xml:space="preserve">: Đề nghị làm rõ hơn ranh giới giữa hành vi vi phạm hành chính và hành vi thực hiện nhiệm vụ, mệnh lệnh, nhất là trong lực lượng vũ trang nhân </w:t>
            </w:r>
            <w:r w:rsidRPr="002A1EA8">
              <w:rPr>
                <w:rFonts w:ascii="Times New Roman" w:eastAsia="Times New Roman" w:hAnsi="Times New Roman" w:cs="Times New Roman"/>
                <w:sz w:val="26"/>
                <w:szCs w:val="26"/>
              </w:rPr>
              <w:lastRenderedPageBreak/>
              <w:t xml:space="preserve">dân, nhằm tránh cách hiểu khác nhau trong áp dụng pháp luật, bảo đảm kỷ luật, kỷ cương nhưng không làm phát sịnh tâm lý e ngại trong thực thi nhiệm vụ. </w:t>
            </w:r>
          </w:p>
          <w:p w14:paraId="330C2413"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Đối với việc mở rộng xử phạt không lập biên bản, xử phạt thông qua phương tiện, thiết bị kỹ thuật, cần quy định chặt chẽ điều kiện, quy trình, trách nhiệm chứng minh, bảo đảm quyền được biết, được giải trình và khiếu nại của người bị xử phạt. Đề nghị cần bảo đảm nguyên tắc “không ai bị bỏ lại phía sau” trong chuyển đổi số, nhất là người cao tuổi, người bị hạn chế khả năng tiếp cận công nghệ thông tin; cần có cơ chế song song hoặc hỗ trợ chuyển tiếp trong một giai đoạn nhất định, cho phép người dân lựa chọn hình thức phù hợp; bảo đảm an toàn thông tin, bảo mật dữ liệu cá nhân, dữ liệu xử phạt, tránh nguy cơ bị lộ lọt, bị lợi dụng. Việc giao Chính phủ quy định chi tiết các điều kiện về hạ tầng, kỹ thuật, công nghệ là phù hợp song cần xác định rõ tiêu chí tối thiểu, lộ trình thực hiện và cơ chế giám sát. </w:t>
            </w:r>
          </w:p>
          <w:p w14:paraId="1DC15F1A" w14:textId="73D0C790" w:rsidR="00110ADE" w:rsidRPr="0087390A"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Nhất trí lựa chọn giải pháp 3, tuy nhiên để bảo đảm tính bền vững và khả thi lâu dài, đề nghị quy định rõ nguyên tắc, phạm vi, giới hạn của việc xử phạt trên môi trường điện tử, tránh tình trạng “số hóa hình thức” nhưng không thực chất, tăng cường đào tạo, bồi dưỡng cán bộ thực thi, đồng thời tuyên truyền, phổ biến pháp luật để người dân, hội viên Cựu chiến binh hiểu và đồng thuận. </w:t>
            </w:r>
          </w:p>
        </w:tc>
        <w:tc>
          <w:tcPr>
            <w:tcW w:w="4530" w:type="dxa"/>
            <w:gridSpan w:val="2"/>
            <w:shd w:val="clear" w:color="auto" w:fill="FFFFFF"/>
            <w:tcMar>
              <w:top w:w="57" w:type="dxa"/>
              <w:left w:w="57" w:type="dxa"/>
              <w:bottom w:w="57" w:type="dxa"/>
              <w:right w:w="57" w:type="dxa"/>
            </w:tcMar>
          </w:tcPr>
          <w:p w14:paraId="2B84D746"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Vi phạm hành chính được quy định tại pháp luật về xử lý vi phạm hành chính, theo đó, Luật Xử lý vi phạm hành chính </w:t>
            </w:r>
            <w:r>
              <w:rPr>
                <w:rFonts w:ascii="Times New Roman" w:eastAsia="Times New Roman" w:hAnsi="Times New Roman" w:cs="Times New Roman"/>
                <w:sz w:val="26"/>
                <w:szCs w:val="26"/>
              </w:rPr>
              <w:lastRenderedPageBreak/>
              <w:t xml:space="preserve">quy định </w:t>
            </w:r>
            <w:r w:rsidRPr="00624C8E">
              <w:rPr>
                <w:rFonts w:ascii="Times New Roman" w:eastAsia="Times New Roman" w:hAnsi="Times New Roman" w:cs="Times New Roman"/>
                <w:sz w:val="26"/>
                <w:szCs w:val="26"/>
              </w:rPr>
              <w:t>vi phạm hành chính là hành vi có lỗi do cá nhân, tổ chức thực hiện, vi phạm quy định của pháp luật về quản lý nhà nước mà không phải là tội phạm và theo quy định của pháp luật phải bị xử phạt vi phạm hành chính</w:t>
            </w:r>
            <w:r>
              <w:rPr>
                <w:rFonts w:ascii="Times New Roman" w:eastAsia="Times New Roman" w:hAnsi="Times New Roman" w:cs="Times New Roman"/>
                <w:sz w:val="26"/>
                <w:szCs w:val="26"/>
              </w:rPr>
              <w:t>. Các hành vi vi phạm hành chính được quy định tại các nghị định của Chính phủ trên cơ sở các hành vi bị nghiêm cấm, quyền hạn, nghĩa vụ, trách nhiệm của các cơ quan, tổ chức, cá nhân quy định các luật chuyên ngành. Luật Xử lý vi phạm hành chính đã có quy định về các trường hợp không xử phạt vi phạm hành chính; nếu người thi hành công vụ phải thực hiện nhiệm vụ theo yêu cầu, mệnh lệnh mà vi phạm hành chính nhưng thuộc một trong các trường hợp không xử phạt vi phạm hành chính thì không bị xử phạt vi phạm hành chính.</w:t>
            </w:r>
          </w:p>
          <w:p w14:paraId="22436AEE" w14:textId="77777777" w:rsidR="00110ADE" w:rsidRPr="00043E0B"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Về việc </w:t>
            </w:r>
            <w:r w:rsidRPr="002A1EA8">
              <w:rPr>
                <w:rFonts w:ascii="Times New Roman" w:eastAsia="Times New Roman" w:hAnsi="Times New Roman" w:cs="Times New Roman"/>
                <w:sz w:val="26"/>
                <w:szCs w:val="26"/>
              </w:rPr>
              <w:t>xử phạt không lập biên bản thông qua phương tiện, thiết bị kỹ thuật</w:t>
            </w:r>
            <w:r>
              <w:rPr>
                <w:rFonts w:ascii="Times New Roman" w:eastAsia="Times New Roman" w:hAnsi="Times New Roman" w:cs="Times New Roman"/>
                <w:sz w:val="26"/>
                <w:szCs w:val="26"/>
              </w:rPr>
              <w:t>, h</w:t>
            </w:r>
            <w:r w:rsidRPr="00043E0B">
              <w:rPr>
                <w:rFonts w:ascii="Times New Roman" w:eastAsia="Times New Roman" w:hAnsi="Times New Roman" w:cs="Times New Roman"/>
                <w:sz w:val="26"/>
                <w:szCs w:val="26"/>
              </w:rPr>
              <w:t xml:space="preserve">ành vi vi phạm được ghi nhận bằng phương tiện, thiết bị kỹ thuật nghiệp vụ bao gồm các thông tin cơ bản sau: thông tin của người sử dụng phương tiện, thiết bị kỹ thuật nghiệp vụ; thông tin của đối tượng vi phạm (trường hợp xác minh được); bản ảnh, hình ảnh, âm thanh; chỉ số đo, phân tích; thời gian, địa điểm xảy ra vi phạm; hành vi vi </w:t>
            </w:r>
            <w:r w:rsidRPr="00043E0B">
              <w:rPr>
                <w:rFonts w:ascii="Times New Roman" w:eastAsia="Times New Roman" w:hAnsi="Times New Roman" w:cs="Times New Roman"/>
                <w:sz w:val="26"/>
                <w:szCs w:val="26"/>
              </w:rPr>
              <w:lastRenderedPageBreak/>
              <w:t>phạm hoặc kết luận về kết quả đo lường, phân tích, kiểm định; các thông tin khác liên quan đến hành vi vi phạm. Các thông tin nêu trên đã tương ứng với các thông tin quan trọng trong biên bản vi phạm hành chính.</w:t>
            </w:r>
            <w:r>
              <w:rPr>
                <w:rFonts w:ascii="Times New Roman" w:eastAsia="Times New Roman" w:hAnsi="Times New Roman" w:cs="Times New Roman"/>
                <w:sz w:val="26"/>
                <w:szCs w:val="26"/>
              </w:rPr>
              <w:t xml:space="preserve"> </w:t>
            </w:r>
            <w:r w:rsidRPr="00043E0B">
              <w:rPr>
                <w:rFonts w:ascii="Times New Roman" w:eastAsia="Times New Roman" w:hAnsi="Times New Roman" w:cs="Times New Roman"/>
                <w:sz w:val="26"/>
                <w:szCs w:val="26"/>
              </w:rPr>
              <w:t>Các bước cần thực hiện sau khi có kết quả thu thập được bằng phương tiện, thiết bị kỹ thuật nghiệp vụ gồm: xác định thông tin về đối tượng vi phạm hành chính; thông báo bằng văn bản yêu cầu đối tượng vi phạm đến trụ sở cơ quan, đơn vị của người có thẩm quyền để giải quyết vụ việc; ra quyết định xử phạt vi phạm hành chính và tổ chức thi hành quyết định xử phạt theo quy định của pháp luật.</w:t>
            </w:r>
          </w:p>
          <w:p w14:paraId="0F69DF6A"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043E0B">
              <w:rPr>
                <w:rFonts w:ascii="Times New Roman" w:eastAsia="Times New Roman" w:hAnsi="Times New Roman" w:cs="Times New Roman"/>
                <w:sz w:val="26"/>
                <w:szCs w:val="26"/>
              </w:rPr>
              <w:t>Như vậy, trường hợp này không cần thiết phải lập biên bản vi phạm hành chính để rút ngắn quy trình, thời gian xử phạt và vẫn bảo đảm tính chính xác, khách quan.</w:t>
            </w:r>
          </w:p>
          <w:p w14:paraId="1E6A2A76" w14:textId="6BACACC3" w:rsidR="00110ADE" w:rsidRPr="00A82C67" w:rsidRDefault="00110ADE" w:rsidP="00110ADE">
            <w:pPr>
              <w:spacing w:before="60" w:after="60" w:line="252" w:lineRule="auto"/>
              <w:jc w:val="both"/>
              <w:rPr>
                <w:rFonts w:ascii="Times New Roman" w:eastAsia="Times New Roman" w:hAnsi="Times New Roman" w:cs="Times New Roman"/>
                <w:color w:val="00B050"/>
                <w:sz w:val="26"/>
                <w:szCs w:val="26"/>
              </w:rPr>
            </w:pPr>
            <w:r>
              <w:rPr>
                <w:rFonts w:ascii="Times New Roman" w:eastAsia="Times New Roman" w:hAnsi="Times New Roman" w:cs="Times New Roman"/>
                <w:sz w:val="26"/>
                <w:szCs w:val="26"/>
              </w:rPr>
              <w:t>- Tiếp thu ý kiến. Cơ quan soạn thảo sẽ đề xuất các giải pháp để triển khai thực hiện hiệu quả việc xử phạt vi phạm hành chính trên môi trường điện tử, bảo đảm phù hợp với các đối tương, địa bàn khác nhau.</w:t>
            </w:r>
          </w:p>
        </w:tc>
      </w:tr>
      <w:tr w:rsidR="00110ADE" w:rsidRPr="00C57098" w14:paraId="0BB335D4" w14:textId="77777777" w:rsidTr="00AE513B">
        <w:trPr>
          <w:trHeight w:val="240"/>
        </w:trPr>
        <w:tc>
          <w:tcPr>
            <w:tcW w:w="585" w:type="dxa"/>
            <w:shd w:val="clear" w:color="auto" w:fill="FFFFFF"/>
            <w:tcMar>
              <w:top w:w="57" w:type="dxa"/>
              <w:left w:w="57" w:type="dxa"/>
              <w:bottom w:w="57" w:type="dxa"/>
              <w:right w:w="57" w:type="dxa"/>
            </w:tcMar>
            <w:vAlign w:val="center"/>
          </w:tcPr>
          <w:p w14:paraId="1031F3F6" w14:textId="61810716" w:rsidR="00110ADE" w:rsidRPr="0087390A"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5FFD257" w14:textId="15EBEA05" w:rsidR="00110ADE" w:rsidRPr="0087390A"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Xây dựng</w:t>
            </w:r>
          </w:p>
        </w:tc>
        <w:tc>
          <w:tcPr>
            <w:tcW w:w="6690" w:type="dxa"/>
            <w:gridSpan w:val="2"/>
            <w:shd w:val="clear" w:color="auto" w:fill="FFFFFF"/>
            <w:tcMar>
              <w:top w:w="57" w:type="dxa"/>
              <w:left w:w="57" w:type="dxa"/>
              <w:bottom w:w="57" w:type="dxa"/>
              <w:right w:w="57" w:type="dxa"/>
            </w:tcMar>
          </w:tcPr>
          <w:p w14:paraId="69B585A0"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Về thẩm quyền và tổ chức thi hành pháp luật:</w:t>
            </w:r>
          </w:p>
          <w:p w14:paraId="73D44601"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Đề nghị tiếp tục rà soát, đơn giản hóa trình tự, thủ tục thi hành quyết định xử phạt.</w:t>
            </w:r>
          </w:p>
          <w:p w14:paraId="55C798A0" w14:textId="318E905F" w:rsidR="00110ADE" w:rsidRPr="0087390A"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lastRenderedPageBreak/>
              <w:t>- Tăng cường ứng dụng công nghệ thông tin, dữ liệu số dùng chung giữa các cơ quan nhà nước để nâng cao hiệu quả thu, nộp tiền phạt, cưỡng chế thi hành.</w:t>
            </w:r>
          </w:p>
        </w:tc>
        <w:tc>
          <w:tcPr>
            <w:tcW w:w="4530" w:type="dxa"/>
            <w:gridSpan w:val="2"/>
            <w:shd w:val="clear" w:color="auto" w:fill="FFFFFF"/>
            <w:tcMar>
              <w:top w:w="57" w:type="dxa"/>
              <w:left w:w="57" w:type="dxa"/>
              <w:bottom w:w="57" w:type="dxa"/>
              <w:right w:w="57" w:type="dxa"/>
            </w:tcMar>
          </w:tcPr>
          <w:p w14:paraId="65370B23" w14:textId="454557AA" w:rsidR="00110ADE" w:rsidRPr="00734A70" w:rsidRDefault="00110ADE" w:rsidP="00110ADE">
            <w:pPr>
              <w:spacing w:before="60" w:after="60" w:line="252" w:lineRule="auto"/>
              <w:jc w:val="both"/>
              <w:rPr>
                <w:rFonts w:ascii="Times New Roman" w:eastAsia="Times New Roman" w:hAnsi="Times New Roman" w:cs="Times New Roman"/>
                <w:color w:val="00B050"/>
                <w:sz w:val="26"/>
                <w:szCs w:val="26"/>
              </w:rPr>
            </w:pPr>
            <w:r>
              <w:rPr>
                <w:rFonts w:ascii="Times New Roman" w:eastAsia="Times New Roman" w:hAnsi="Times New Roman" w:cs="Times New Roman"/>
                <w:sz w:val="26"/>
                <w:szCs w:val="26"/>
              </w:rPr>
              <w:lastRenderedPageBreak/>
              <w:t xml:space="preserve">Tiếp thu ý kiến. Cơ quan soạn thảo sẽ tiếp tục rà soát, đề xuất </w:t>
            </w:r>
            <w:r w:rsidRPr="002A1EA8">
              <w:rPr>
                <w:rFonts w:ascii="Times New Roman" w:eastAsia="Times New Roman" w:hAnsi="Times New Roman" w:cs="Times New Roman"/>
                <w:sz w:val="26"/>
                <w:szCs w:val="26"/>
              </w:rPr>
              <w:t>đơn giản hóa trình tự, thủ tục thi hành quyết định xử phạt</w:t>
            </w:r>
            <w:r>
              <w:rPr>
                <w:rFonts w:ascii="Times New Roman" w:eastAsia="Times New Roman" w:hAnsi="Times New Roman" w:cs="Times New Roman"/>
                <w:sz w:val="26"/>
                <w:szCs w:val="26"/>
              </w:rPr>
              <w:t>; t</w:t>
            </w:r>
            <w:r w:rsidRPr="002A1EA8">
              <w:rPr>
                <w:rFonts w:ascii="Times New Roman" w:eastAsia="Times New Roman" w:hAnsi="Times New Roman" w:cs="Times New Roman"/>
                <w:sz w:val="26"/>
                <w:szCs w:val="26"/>
              </w:rPr>
              <w:t xml:space="preserve">ăng cường ứng dụng công nghệ thông tin, dữ </w:t>
            </w:r>
            <w:r w:rsidRPr="002A1EA8">
              <w:rPr>
                <w:rFonts w:ascii="Times New Roman" w:eastAsia="Times New Roman" w:hAnsi="Times New Roman" w:cs="Times New Roman"/>
                <w:sz w:val="26"/>
                <w:szCs w:val="26"/>
              </w:rPr>
              <w:lastRenderedPageBreak/>
              <w:t>liệu số dùng chung giữa các cơ quan nhà nước để nâng cao hiệu quả thu, nộp tiền phạt, cưỡng chế thi hành</w:t>
            </w:r>
            <w:r>
              <w:rPr>
                <w:rFonts w:ascii="Times New Roman" w:eastAsia="Times New Roman" w:hAnsi="Times New Roman" w:cs="Times New Roman"/>
                <w:sz w:val="26"/>
                <w:szCs w:val="26"/>
              </w:rPr>
              <w:t>.</w:t>
            </w:r>
          </w:p>
        </w:tc>
      </w:tr>
      <w:tr w:rsidR="00110ADE" w:rsidRPr="00C57098" w14:paraId="332CA866" w14:textId="77777777" w:rsidTr="00AE513B">
        <w:trPr>
          <w:trHeight w:val="240"/>
        </w:trPr>
        <w:tc>
          <w:tcPr>
            <w:tcW w:w="585" w:type="dxa"/>
            <w:shd w:val="clear" w:color="auto" w:fill="FFFFFF"/>
            <w:tcMar>
              <w:top w:w="57" w:type="dxa"/>
              <w:left w:w="57" w:type="dxa"/>
              <w:bottom w:w="57" w:type="dxa"/>
              <w:right w:w="57" w:type="dxa"/>
            </w:tcMar>
            <w:vAlign w:val="center"/>
          </w:tcPr>
          <w:p w14:paraId="7524C002" w14:textId="2DF9BF4B"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4F434CA" w14:textId="271F48F8"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Đoàn ĐBQH tỉnh Khánh Hòa</w:t>
            </w:r>
          </w:p>
        </w:tc>
        <w:tc>
          <w:tcPr>
            <w:tcW w:w="6690" w:type="dxa"/>
            <w:gridSpan w:val="2"/>
            <w:shd w:val="clear" w:color="auto" w:fill="FFFFFF"/>
            <w:tcMar>
              <w:top w:w="57" w:type="dxa"/>
              <w:left w:w="57" w:type="dxa"/>
              <w:bottom w:w="57" w:type="dxa"/>
              <w:right w:w="57" w:type="dxa"/>
            </w:tcMar>
          </w:tcPr>
          <w:p w14:paraId="6F462FD9"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Thống nhất lựa chọn Giải pháp 3 vì giải pháp này khắc phục toàn diện các bất cập của pháp luật hiện hành về xử lý và thi hành quyết định xử phạt vi phạm hành chính, bảo đảm tính thống nhất, minh bạch và khả thi. Đề nghị quy định rõ trách nhiệm giải trình của người có thẩm quyền xử phạt ở từng khâu để hạn chế tùy tiện và phòng ngừa tiêu cực. Cần chuẩn hóa quy trình thi hành theo mức độ vụ việc, tránh áp dụng máy móc, giảm chi phí tuân thủ cho người dân và người lao động. Bổ sung hướng dẫn thống nhất về chứng cứ, định giá tang vật, phương tiện vi phạm, nhất là trong các lĩnh vực mới. Thực hiện ứng dụng công nghệ thông tin theo lộ trình linh hoạt, gắn với hỗ trợ hạ tầng và đào tạo cán bộ ở địa bàn khó khăn. Đồng thời, cần quản lý, sử dụng minh bạch nguồn thu từ xử phạt, ưu tiên cho công tác phòng ngừa vi phạm và nâng cao hiệu quả thi hành pháp luật.</w:t>
            </w:r>
          </w:p>
          <w:p w14:paraId="579A211E" w14:textId="72A694BC"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Trong trường hợp lựa chọn quy định ngày làm việc không tính thứ bảy, chủ nhật, ngày nghỉ Lễ, Tết thì cần quy định rõ việc xử lý, cách tính thời hạn đối với các trường hợp buộc phải lập biên bản vi phạm hành chính vào các ngày thứ bảy, chủ nhật, ngày nghỉ Lễ, Tết.</w:t>
            </w:r>
          </w:p>
        </w:tc>
        <w:tc>
          <w:tcPr>
            <w:tcW w:w="4530" w:type="dxa"/>
            <w:gridSpan w:val="2"/>
            <w:shd w:val="clear" w:color="auto" w:fill="FFFFFF"/>
            <w:tcMar>
              <w:top w:w="57" w:type="dxa"/>
              <w:left w:w="57" w:type="dxa"/>
              <w:bottom w:w="57" w:type="dxa"/>
              <w:right w:w="57" w:type="dxa"/>
            </w:tcMar>
          </w:tcPr>
          <w:p w14:paraId="366DF3BF" w14:textId="7BA4E8B4"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Những nội dung về </w:t>
            </w:r>
            <w:r w:rsidRPr="002A1EA8">
              <w:rPr>
                <w:rFonts w:ascii="Times New Roman" w:eastAsia="Times New Roman" w:hAnsi="Times New Roman" w:cs="Times New Roman"/>
                <w:sz w:val="26"/>
                <w:szCs w:val="26"/>
              </w:rPr>
              <w:t>trách nhiệm giải trình</w:t>
            </w:r>
            <w:r>
              <w:rPr>
                <w:rFonts w:ascii="Times New Roman" w:eastAsia="Times New Roman" w:hAnsi="Times New Roman" w:cs="Times New Roman"/>
                <w:sz w:val="26"/>
                <w:szCs w:val="26"/>
              </w:rPr>
              <w:t xml:space="preserve">; </w:t>
            </w:r>
            <w:r w:rsidRPr="00DC1611">
              <w:rPr>
                <w:rFonts w:ascii="Times New Roman" w:eastAsia="Times New Roman" w:hAnsi="Times New Roman" w:cs="Times New Roman"/>
                <w:sz w:val="26"/>
                <w:szCs w:val="26"/>
              </w:rPr>
              <w:t xml:space="preserve">xác minh tình tiết của vụ việc vi phạm hành chính; </w:t>
            </w:r>
            <w:r w:rsidRPr="002A1EA8">
              <w:rPr>
                <w:rFonts w:ascii="Times New Roman" w:eastAsia="Times New Roman" w:hAnsi="Times New Roman" w:cs="Times New Roman"/>
                <w:sz w:val="26"/>
                <w:szCs w:val="26"/>
              </w:rPr>
              <w:t>định giá tang vật, phương tiện vi phạm</w:t>
            </w:r>
            <w:r>
              <w:rPr>
                <w:rFonts w:ascii="Times New Roman" w:eastAsia="Times New Roman" w:hAnsi="Times New Roman" w:cs="Times New Roman"/>
                <w:sz w:val="26"/>
                <w:szCs w:val="26"/>
              </w:rPr>
              <w:t xml:space="preserve">; quy trình xử phạt; </w:t>
            </w:r>
            <w:r w:rsidRPr="002A1EA8">
              <w:rPr>
                <w:rFonts w:ascii="Times New Roman" w:eastAsia="Times New Roman" w:hAnsi="Times New Roman" w:cs="Times New Roman"/>
                <w:sz w:val="26"/>
                <w:szCs w:val="26"/>
              </w:rPr>
              <w:t>quản lý, sử dụng nguồn thu từ xử phạt</w:t>
            </w:r>
            <w:r>
              <w:rPr>
                <w:rFonts w:ascii="Times New Roman" w:eastAsia="Times New Roman" w:hAnsi="Times New Roman" w:cs="Times New Roman"/>
                <w:sz w:val="26"/>
                <w:szCs w:val="26"/>
              </w:rPr>
              <w:t xml:space="preserve">; </w:t>
            </w:r>
            <w:r w:rsidRPr="002A1EA8">
              <w:rPr>
                <w:rFonts w:ascii="Times New Roman" w:eastAsia="Times New Roman" w:hAnsi="Times New Roman" w:cs="Times New Roman"/>
                <w:sz w:val="26"/>
                <w:szCs w:val="26"/>
              </w:rPr>
              <w:t>cách tính thời hạn</w:t>
            </w:r>
            <w:r>
              <w:rPr>
                <w:rFonts w:ascii="Times New Roman" w:eastAsia="Times New Roman" w:hAnsi="Times New Roman" w:cs="Times New Roman"/>
                <w:sz w:val="26"/>
                <w:szCs w:val="26"/>
              </w:rPr>
              <w:t xml:space="preserve"> đã được quy định tại Luật Xử lý vi phạm hành chính hiện hành và các luật khác có liên quan. Đối với các nội dung về lộ trình ứng dụng công nghệ thông tin; </w:t>
            </w:r>
            <w:r w:rsidRPr="002A1EA8">
              <w:rPr>
                <w:rFonts w:ascii="Times New Roman" w:eastAsia="Times New Roman" w:hAnsi="Times New Roman" w:cs="Times New Roman"/>
                <w:sz w:val="26"/>
                <w:szCs w:val="26"/>
              </w:rPr>
              <w:t>đào tạo cán bộ</w:t>
            </w:r>
            <w:r>
              <w:rPr>
                <w:rFonts w:ascii="Times New Roman" w:eastAsia="Times New Roman" w:hAnsi="Times New Roman" w:cs="Times New Roman"/>
                <w:sz w:val="26"/>
                <w:szCs w:val="26"/>
              </w:rPr>
              <w:t>, cơ quan soạn thảo sẽ đề xuất các giải pháp để thực hiện hiệu quả trong quá trình triển khai luật, bảo đảm phù hợp với từng đối tượng, địa bàn.</w:t>
            </w:r>
          </w:p>
        </w:tc>
      </w:tr>
      <w:tr w:rsidR="00110ADE" w:rsidRPr="00C57098" w14:paraId="1472202C" w14:textId="77777777" w:rsidTr="00AE513B">
        <w:trPr>
          <w:trHeight w:val="240"/>
        </w:trPr>
        <w:tc>
          <w:tcPr>
            <w:tcW w:w="585" w:type="dxa"/>
            <w:shd w:val="clear" w:color="auto" w:fill="FFFFFF"/>
            <w:tcMar>
              <w:top w:w="57" w:type="dxa"/>
              <w:left w:w="57" w:type="dxa"/>
              <w:bottom w:w="57" w:type="dxa"/>
              <w:right w:w="57" w:type="dxa"/>
            </w:tcMar>
            <w:vAlign w:val="center"/>
          </w:tcPr>
          <w:p w14:paraId="53452BDE" w14:textId="612C741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6C74D88" w14:textId="52CBBCB1"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Đoàn ĐBQH TP Cần Thơ</w:t>
            </w:r>
          </w:p>
        </w:tc>
        <w:tc>
          <w:tcPr>
            <w:tcW w:w="6690" w:type="dxa"/>
            <w:gridSpan w:val="2"/>
            <w:shd w:val="clear" w:color="auto" w:fill="FFFFFF"/>
            <w:tcMar>
              <w:top w:w="57" w:type="dxa"/>
              <w:left w:w="57" w:type="dxa"/>
              <w:bottom w:w="57" w:type="dxa"/>
              <w:right w:w="57" w:type="dxa"/>
            </w:tcMar>
          </w:tcPr>
          <w:p w14:paraId="7EFB6E60"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Tại Giải pháp 3 (giải pháp tối ưu được lựa chọn) có nội dung: “Bổ sung trường hợp giấy phép, chứng chỉ hành nghề được cấp dưới dạng điện tử hoặc được thể hiện dưới hình thức thông điệp dữ liệu thì người có thẩm quyền xử phạt thực hiện tước trên môi </w:t>
            </w:r>
            <w:r w:rsidRPr="002A1EA8">
              <w:rPr>
                <w:rFonts w:ascii="Times New Roman" w:eastAsia="Times New Roman" w:hAnsi="Times New Roman" w:cs="Times New Roman"/>
                <w:sz w:val="26"/>
                <w:szCs w:val="26"/>
              </w:rPr>
              <w:lastRenderedPageBreak/>
              <w:t>trường điện tử…”. Đề nghị cơ quan soạn thảo bổ sung cụm từ “giấy phép, chứng chỉ hành nghề” vào sau từ “tước” để bảo đảm đầy đủ, rõ ràng về mặt ý nghĩa. Nội dung này viết lại cụ thể như sau:</w:t>
            </w:r>
          </w:p>
          <w:p w14:paraId="3434BB4D" w14:textId="0EC6612C" w:rsidR="00110ADE" w:rsidRPr="007F6339" w:rsidRDefault="00110ADE" w:rsidP="00110ADE">
            <w:pPr>
              <w:spacing w:before="60" w:after="60" w:line="252" w:lineRule="auto"/>
              <w:jc w:val="both"/>
              <w:rPr>
                <w:rFonts w:ascii="Times New Roman" w:eastAsia="Times New Roman" w:hAnsi="Times New Roman" w:cs="Times New Roman"/>
                <w:i/>
                <w:sz w:val="26"/>
                <w:szCs w:val="26"/>
              </w:rPr>
            </w:pPr>
            <w:r w:rsidRPr="002A1EA8">
              <w:rPr>
                <w:rFonts w:ascii="Times New Roman" w:eastAsia="Times New Roman" w:hAnsi="Times New Roman" w:cs="Times New Roman"/>
                <w:i/>
                <w:sz w:val="26"/>
                <w:szCs w:val="26"/>
              </w:rPr>
              <w:t xml:space="preserve">“Bổ sung trường hợp giấy phép, chứng chỉ hành nghề được cấp dưới dạng điện tử hoặc được thể hiện dưới hình thức thông điệp dữ liệu thì người có thẩm quyền xử phạt thực hiện tước </w:t>
            </w:r>
            <w:r w:rsidRPr="002A1EA8">
              <w:rPr>
                <w:rFonts w:ascii="Times New Roman" w:eastAsia="Times New Roman" w:hAnsi="Times New Roman" w:cs="Times New Roman"/>
                <w:b/>
                <w:i/>
                <w:sz w:val="26"/>
                <w:szCs w:val="26"/>
              </w:rPr>
              <w:t>giấy phép, chứng chỉ hành nghề</w:t>
            </w:r>
            <w:r w:rsidRPr="002A1EA8">
              <w:rPr>
                <w:rFonts w:ascii="Times New Roman" w:eastAsia="Times New Roman" w:hAnsi="Times New Roman" w:cs="Times New Roman"/>
                <w:i/>
                <w:sz w:val="26"/>
                <w:szCs w:val="26"/>
              </w:rPr>
              <w:t xml:space="preserve"> trên môi trường điện tử…”</w:t>
            </w:r>
          </w:p>
        </w:tc>
        <w:tc>
          <w:tcPr>
            <w:tcW w:w="4530" w:type="dxa"/>
            <w:gridSpan w:val="2"/>
            <w:shd w:val="clear" w:color="auto" w:fill="FFFFFF"/>
            <w:tcMar>
              <w:top w:w="57" w:type="dxa"/>
              <w:left w:w="57" w:type="dxa"/>
              <w:bottom w:w="57" w:type="dxa"/>
              <w:right w:w="57" w:type="dxa"/>
            </w:tcMar>
          </w:tcPr>
          <w:p w14:paraId="4E830C0D" w14:textId="6B8A980B"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Cơ quan soạn thảo đã chỉnh lý tại hồ sơ.</w:t>
            </w:r>
          </w:p>
        </w:tc>
      </w:tr>
      <w:tr w:rsidR="00110ADE" w:rsidRPr="00C57098" w14:paraId="420A47CF" w14:textId="77777777" w:rsidTr="00AE513B">
        <w:trPr>
          <w:trHeight w:val="240"/>
        </w:trPr>
        <w:tc>
          <w:tcPr>
            <w:tcW w:w="585" w:type="dxa"/>
            <w:shd w:val="clear" w:color="auto" w:fill="FFFFFF"/>
            <w:tcMar>
              <w:top w:w="57" w:type="dxa"/>
              <w:left w:w="57" w:type="dxa"/>
              <w:bottom w:w="57" w:type="dxa"/>
              <w:right w:w="57" w:type="dxa"/>
            </w:tcMar>
            <w:vAlign w:val="center"/>
          </w:tcPr>
          <w:p w14:paraId="1783F0E7"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BBD8058" w14:textId="4398D8EE"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Công Thương</w:t>
            </w:r>
          </w:p>
        </w:tc>
        <w:tc>
          <w:tcPr>
            <w:tcW w:w="6690" w:type="dxa"/>
            <w:gridSpan w:val="2"/>
            <w:shd w:val="clear" w:color="auto" w:fill="FFFFFF"/>
            <w:tcMar>
              <w:top w:w="57" w:type="dxa"/>
              <w:left w:w="57" w:type="dxa"/>
              <w:bottom w:w="57" w:type="dxa"/>
              <w:right w:w="57" w:type="dxa"/>
            </w:tcMar>
          </w:tcPr>
          <w:p w14:paraId="42510191" w14:textId="77777777" w:rsidR="00110ADE" w:rsidRPr="002A1EA8" w:rsidRDefault="00110ADE" w:rsidP="00110ADE">
            <w:pPr>
              <w:spacing w:before="60" w:after="60" w:line="252" w:lineRule="auto"/>
              <w:jc w:val="both"/>
              <w:rPr>
                <w:rFonts w:ascii="Times New Roman" w:eastAsia="Times New Roman" w:hAnsi="Times New Roman" w:cs="Times New Roman"/>
                <w:bCs/>
                <w:sz w:val="26"/>
                <w:szCs w:val="26"/>
                <w:lang w:val="vi-VN"/>
              </w:rPr>
            </w:pPr>
            <w:r w:rsidRPr="002A1EA8">
              <w:rPr>
                <w:rFonts w:ascii="Times New Roman" w:eastAsia="Times New Roman" w:hAnsi="Times New Roman" w:cs="Times New Roman"/>
                <w:bCs/>
                <w:sz w:val="26"/>
                <w:szCs w:val="26"/>
                <w:lang w:val="en-US"/>
              </w:rPr>
              <w:t xml:space="preserve">1. </w:t>
            </w:r>
            <w:r w:rsidRPr="002A1EA8">
              <w:rPr>
                <w:rFonts w:ascii="Times New Roman" w:eastAsia="Times New Roman" w:hAnsi="Times New Roman" w:cs="Times New Roman"/>
                <w:bCs/>
                <w:sz w:val="26"/>
                <w:szCs w:val="26"/>
                <w:lang w:val="vi-VN"/>
              </w:rPr>
              <w:t>Tại mục 2.3.2 về giải pháp 2 và mục 2.3.3 về giải pháp 3 có đề xuất cho phép xử phạt vi phạm hành chính không lập biên bản được áp dụng trong trường hợp vi phạm hành chính được phát hiện bằng phương tiện, thiết bị kỹ thuật, nghiệp vụ. Đề nghị đánh giá rõ tác động của chính sách này do giải pháp này có khả năng gây ảnh hưởng đến quyền giải trình và quyền chứng minh mình không vi phạm hành chính của tổ chức, cá nhân được quy định tại Luật Xử lý vi phạm hành chính.</w:t>
            </w:r>
          </w:p>
          <w:p w14:paraId="6FF1932C" w14:textId="38B5EF31" w:rsidR="00110ADE" w:rsidRPr="00600C26" w:rsidRDefault="00110ADE" w:rsidP="00110ADE">
            <w:pPr>
              <w:spacing w:before="60" w:after="60" w:line="252" w:lineRule="auto"/>
              <w:ind w:firstLine="720"/>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xml:space="preserve">2. </w:t>
            </w:r>
            <w:r w:rsidRPr="002A1EA8">
              <w:rPr>
                <w:rFonts w:ascii="Times New Roman" w:eastAsia="Times New Roman" w:hAnsi="Times New Roman" w:cs="Times New Roman"/>
                <w:sz w:val="26"/>
                <w:szCs w:val="26"/>
                <w:lang w:val="vi-VN"/>
              </w:rPr>
              <w:t>Đề nghị cơ quan chủ trì soạn thảo cân nhắc bổ sung nguyên tắc xác định giá trị tang vật, phương tiện phải tịch thu nhưng đã bị người có hành vi vi phạm tẩu tán trước thời điểm phát hiện hành vi vi phạm khi mô tả giải pháp số 2 và số 3.</w:t>
            </w:r>
          </w:p>
        </w:tc>
        <w:tc>
          <w:tcPr>
            <w:tcW w:w="4530" w:type="dxa"/>
            <w:gridSpan w:val="2"/>
            <w:shd w:val="clear" w:color="auto" w:fill="FFFFFF"/>
            <w:tcMar>
              <w:top w:w="57" w:type="dxa"/>
              <w:left w:w="57" w:type="dxa"/>
              <w:bottom w:w="57" w:type="dxa"/>
              <w:right w:w="57" w:type="dxa"/>
            </w:tcMar>
          </w:tcPr>
          <w:p w14:paraId="36A60AA3" w14:textId="77777777" w:rsidR="00110ADE" w:rsidRPr="00043E0B"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 H</w:t>
            </w:r>
            <w:r w:rsidRPr="00043E0B">
              <w:rPr>
                <w:rFonts w:ascii="Times New Roman" w:eastAsia="Times New Roman" w:hAnsi="Times New Roman" w:cs="Times New Roman"/>
                <w:sz w:val="26"/>
                <w:szCs w:val="26"/>
              </w:rPr>
              <w:t>ành vi vi phạm được ghi nhận bằng phương tiện, thiết bị kỹ thuật nghiệp vụ bao gồm các thông tin cơ bản sau: thông tin của người sử dụng phương tiện, thiết bị kỹ thuật nghiệp vụ; thông tin của đối tượng vi phạm (trường hợp xác minh được); bản ảnh, hình ảnh, âm thanh; chỉ số đo, phân tích; thời gian, địa điểm xảy ra vi phạm; hành vi vi phạm hoặc kết luận về kết quả đo lường, phân tích, kiểm định; các thông tin khác liên quan đến hành vi vi phạm. Các thông tin nêu trên đã tương ứng với các thông tin quan trọng trong biên bản vi phạm hành chính.</w:t>
            </w:r>
            <w:r>
              <w:rPr>
                <w:rFonts w:ascii="Times New Roman" w:eastAsia="Times New Roman" w:hAnsi="Times New Roman" w:cs="Times New Roman"/>
                <w:sz w:val="26"/>
                <w:szCs w:val="26"/>
              </w:rPr>
              <w:t xml:space="preserve"> </w:t>
            </w:r>
            <w:r w:rsidRPr="00043E0B">
              <w:rPr>
                <w:rFonts w:ascii="Times New Roman" w:eastAsia="Times New Roman" w:hAnsi="Times New Roman" w:cs="Times New Roman"/>
                <w:sz w:val="26"/>
                <w:szCs w:val="26"/>
              </w:rPr>
              <w:t xml:space="preserve">Các bước cần thực hiện sau khi có kết quả thu thập được bằng phương tiện, thiết bị kỹ thuật nghiệp vụ gồm: xác định thông tin về đối tượng vi phạm hành chính; thông báo bằng văn bản yêu cầu đối tượng vi phạm đến trụ sở cơ quan, đơn vị của người có thẩm quyền để </w:t>
            </w:r>
            <w:r w:rsidRPr="00043E0B">
              <w:rPr>
                <w:rFonts w:ascii="Times New Roman" w:eastAsia="Times New Roman" w:hAnsi="Times New Roman" w:cs="Times New Roman"/>
                <w:sz w:val="26"/>
                <w:szCs w:val="26"/>
              </w:rPr>
              <w:lastRenderedPageBreak/>
              <w:t>giải quyết vụ việc; ra quyết định xử phạt vi phạm hành chính và tổ chức thi hành quyết định xử phạt theo quy định của pháp luật.</w:t>
            </w:r>
          </w:p>
          <w:p w14:paraId="1AF2CEE8"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043E0B">
              <w:rPr>
                <w:rFonts w:ascii="Times New Roman" w:eastAsia="Times New Roman" w:hAnsi="Times New Roman" w:cs="Times New Roman"/>
                <w:sz w:val="26"/>
                <w:szCs w:val="26"/>
              </w:rPr>
              <w:t>Như vậy, trường hợp này không cần thiết phải lập biên bản vi phạm hành chính để rút ngắn quy trình, thời gian xử phạt và vẫn bảo đảm tính chính xác, khách quan.</w:t>
            </w:r>
          </w:p>
          <w:p w14:paraId="21A7EBB5" w14:textId="6FF85CE4"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2. Tiếp thu ý kiến. Cơ quan soạn thảo sẽ nghiên cứu, đề xuất bổ sung </w:t>
            </w:r>
            <w:r w:rsidRPr="002A1EA8">
              <w:rPr>
                <w:rFonts w:ascii="Times New Roman" w:eastAsia="Times New Roman" w:hAnsi="Times New Roman" w:cs="Times New Roman"/>
                <w:sz w:val="26"/>
                <w:szCs w:val="26"/>
                <w:lang w:val="vi-VN"/>
              </w:rPr>
              <w:t>nguyên tắc xác định giá trị tang vật, phương tiện phải tịch thu nhưng đã bị người có hành vi vi phạm tẩu tán trước thời điểm phát hiện hành vi vi phạm</w:t>
            </w:r>
            <w:r>
              <w:rPr>
                <w:rFonts w:ascii="Times New Roman" w:eastAsia="Times New Roman" w:hAnsi="Times New Roman" w:cs="Times New Roman"/>
                <w:sz w:val="26"/>
                <w:szCs w:val="26"/>
                <w:lang w:val="en-US"/>
              </w:rPr>
              <w:t xml:space="preserve"> trong quá trình xây dựng dự án Luật để thống nhất áp dụng.</w:t>
            </w:r>
          </w:p>
        </w:tc>
      </w:tr>
      <w:tr w:rsidR="00110ADE" w:rsidRPr="00C57098" w14:paraId="043E7454" w14:textId="77777777" w:rsidTr="00AE513B">
        <w:trPr>
          <w:trHeight w:val="240"/>
        </w:trPr>
        <w:tc>
          <w:tcPr>
            <w:tcW w:w="585" w:type="dxa"/>
            <w:shd w:val="clear" w:color="auto" w:fill="FFFFFF"/>
            <w:tcMar>
              <w:top w:w="57" w:type="dxa"/>
              <w:left w:w="57" w:type="dxa"/>
              <w:bottom w:w="57" w:type="dxa"/>
              <w:right w:w="57" w:type="dxa"/>
            </w:tcMar>
            <w:vAlign w:val="center"/>
          </w:tcPr>
          <w:p w14:paraId="7948FC77" w14:textId="016E7A04"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00A6230" w14:textId="627F621B"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757EC89D"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Về việc lựa chọn giải pháp</w:t>
            </w:r>
          </w:p>
          <w:p w14:paraId="29656FC8" w14:textId="1BE334B6"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xml:space="preserve">Tại Mục II/2/2.4 dự thảo Báo cáo đánh giá tác động, cơ quan chủ trì soạn thảo đề xuất lựa chọn Giải pháp 3, </w:t>
            </w:r>
            <w:r>
              <w:rPr>
                <w:rFonts w:ascii="Times New Roman" w:eastAsia="Times New Roman" w:hAnsi="Times New Roman" w:cs="Times New Roman"/>
                <w:sz w:val="26"/>
                <w:szCs w:val="26"/>
                <w:lang w:val="en-US"/>
              </w:rPr>
              <w:t>t</w:t>
            </w:r>
            <w:r w:rsidRPr="002A1EA8">
              <w:rPr>
                <w:rFonts w:ascii="Times New Roman" w:eastAsia="Times New Roman" w:hAnsi="Times New Roman" w:cs="Times New Roman"/>
                <w:sz w:val="26"/>
                <w:szCs w:val="26"/>
                <w:lang w:val="en-US"/>
              </w:rPr>
              <w:t>uy nhiên, nội dung liên quan đến việc ứng dụng khoa học, công nghệ trong quy trình xử phạt vi phạm hành chính của Giải pháp 3 mà cơ quan chủ trì soạn thảo đề xuất về bản chất không phải là giải pháp mới so với pháp luật hiện hành (đã được quy định cụ thể tại Điều 18a Luật Xử lý vi phạm hành chính). Do đó, đề nghị cơ quan chủ trì soạn thảo rà soát, làm rõ tính chất của Giải pháp 3 để xác định nội dung mới, khác biệt cụ thể so với quy định hiện hành để bảo đảm tính khách quan, thuyết phục của dự thảo Báo cáo.</w:t>
            </w:r>
          </w:p>
        </w:tc>
        <w:tc>
          <w:tcPr>
            <w:tcW w:w="4530" w:type="dxa"/>
            <w:gridSpan w:val="2"/>
            <w:shd w:val="clear" w:color="auto" w:fill="FFFFFF"/>
            <w:tcMar>
              <w:top w:w="57" w:type="dxa"/>
              <w:left w:w="57" w:type="dxa"/>
              <w:bottom w:w="57" w:type="dxa"/>
              <w:right w:w="57" w:type="dxa"/>
            </w:tcMar>
          </w:tcPr>
          <w:p w14:paraId="7669DF63"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soạn thảo đã đề xuất một số giải pháp mới gồm: </w:t>
            </w:r>
          </w:p>
          <w:p w14:paraId="56ABDEC9" w14:textId="77777777" w:rsidR="00110ADE" w:rsidRPr="00DC0B00" w:rsidRDefault="00110ADE" w:rsidP="00110ADE">
            <w:pPr>
              <w:spacing w:after="120" w:line="240" w:lineRule="auto"/>
              <w:jc w:val="both"/>
              <w:rPr>
                <w:rFonts w:ascii="Times New Roman" w:eastAsia="Times New Roman" w:hAnsi="Times New Roman" w:cs="Times New Roman"/>
                <w:sz w:val="26"/>
                <w:szCs w:val="26"/>
                <w:lang w:val="en-US"/>
              </w:rPr>
            </w:pPr>
            <w:r w:rsidRPr="00DC0B00">
              <w:rPr>
                <w:rFonts w:ascii="Times New Roman" w:eastAsia="Times New Roman" w:hAnsi="Times New Roman" w:cs="Times New Roman"/>
                <w:sz w:val="26"/>
                <w:szCs w:val="26"/>
                <w:lang w:val="en-US"/>
              </w:rPr>
              <w:t xml:space="preserve">- Bổ sung trường hợp giấy phép, chứng chỉ hành nghề được cấp dưới dạng điện tử hoặc được thể hiện dưới hình thức thông điệp dữ liệu thì người có thẩm quyền xử phạt thực hiện tước giấy phép, chứng chỉ hành nghề trên môi trường điện tử. Khi hết thời hạn tước quyền sử dụng giấy phép, chứng chỉ hành nghề ghi trong quyết định xử phạt, người có thẩm quyền xử phạt hoặc người có thẩm quyền của cơ quan tiếp nhận quyết định xử phạt để thi hành cập nhật trạng thái trên cơ sở dữ liệu hoặc căn cước </w:t>
            </w:r>
            <w:r w:rsidRPr="00DC0B00">
              <w:rPr>
                <w:rFonts w:ascii="Times New Roman" w:eastAsia="Times New Roman" w:hAnsi="Times New Roman" w:cs="Times New Roman"/>
                <w:sz w:val="26"/>
                <w:szCs w:val="26"/>
                <w:lang w:val="en-US"/>
              </w:rPr>
              <w:lastRenderedPageBreak/>
              <w:t>điện tử, tài khoản định danh điện tử theo quy định.</w:t>
            </w:r>
          </w:p>
          <w:p w14:paraId="1A8EAEBF" w14:textId="77777777" w:rsidR="00110ADE" w:rsidRPr="00DC0B00" w:rsidRDefault="00110ADE" w:rsidP="00110ADE">
            <w:pPr>
              <w:spacing w:after="120" w:line="240" w:lineRule="auto"/>
              <w:jc w:val="both"/>
              <w:rPr>
                <w:rFonts w:ascii="Times New Roman" w:eastAsia="Times New Roman" w:hAnsi="Times New Roman" w:cs="Times New Roman"/>
                <w:sz w:val="26"/>
                <w:szCs w:val="26"/>
                <w:lang w:val="en-US"/>
              </w:rPr>
            </w:pPr>
            <w:r w:rsidRPr="00DC0B00">
              <w:rPr>
                <w:rFonts w:ascii="Times New Roman" w:eastAsia="Times New Roman" w:hAnsi="Times New Roman" w:cs="Times New Roman"/>
                <w:sz w:val="26"/>
                <w:szCs w:val="26"/>
                <w:lang w:val="en-US"/>
              </w:rPr>
              <w:t>Trường hợp giấy phép, chứng chỉ hành nghề được cấp dưới dạng điện tử hoặc được thể hiện dưới hình thức thông điệp dữ liệu thì người có thẩm quyền xử phạt hoặc người có thẩm quyền của cơ quan tiếp nhận quyết định xử phạt để thi hành phối hợp với cơ quan cấp giấy phép, chứng chỉ hành nghề thực hiện tước hoặc thu hồi giấy phép, chứng chỉ hành nghề trên môi trường điện tử bằng hình thức cập nhật trạng thái trên cơ sở dữ liệu hoặc căn cước điện tử, tài khoản định danh điện tử theo quy định.</w:t>
            </w:r>
          </w:p>
          <w:p w14:paraId="6ED2942D" w14:textId="77777777" w:rsidR="00110ADE" w:rsidRPr="00DC0B00" w:rsidRDefault="00110ADE" w:rsidP="00110ADE">
            <w:pPr>
              <w:spacing w:after="120" w:line="240" w:lineRule="auto"/>
              <w:jc w:val="both"/>
              <w:rPr>
                <w:rFonts w:ascii="Times New Roman" w:eastAsia="Times New Roman" w:hAnsi="Times New Roman" w:cs="Times New Roman"/>
                <w:sz w:val="26"/>
                <w:szCs w:val="26"/>
                <w:lang w:val="en-US"/>
              </w:rPr>
            </w:pPr>
            <w:r w:rsidRPr="00DC0B00">
              <w:rPr>
                <w:rFonts w:ascii="Times New Roman" w:eastAsia="Times New Roman" w:hAnsi="Times New Roman" w:cs="Times New Roman"/>
                <w:sz w:val="26"/>
                <w:szCs w:val="26"/>
                <w:lang w:val="en-US"/>
              </w:rPr>
              <w:t>- Bổ sung trường hợp bảo đảm điều kiện về cơ sở hạ tầng, kỹ thuật, thông tin thì được xác minh tình tiết của vụ việc vi phạm hành chính trên môi trường điện tử.</w:t>
            </w:r>
          </w:p>
          <w:p w14:paraId="337E02CE" w14:textId="1F8B646E"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DC0B00">
              <w:rPr>
                <w:rFonts w:ascii="Times New Roman" w:eastAsia="Times New Roman" w:hAnsi="Times New Roman" w:cs="Times New Roman"/>
                <w:sz w:val="26"/>
                <w:szCs w:val="26"/>
                <w:lang w:val="en-US"/>
              </w:rPr>
              <w:t>- Bổ sung trường hợp giấy phép, chứng chỉ hành nghề được cấp dưới dạng điện tử hoặc được thể hiện dưới hình thức thông điệp dữ liệu thì người có thẩm quyền thực hiện tạm giữ và trả lại giấy phép, chứng chỉ hành nghề trên môi trường điện tử</w:t>
            </w:r>
            <w:r>
              <w:rPr>
                <w:rFonts w:ascii="Times New Roman" w:eastAsia="Times New Roman" w:hAnsi="Times New Roman" w:cs="Times New Roman"/>
                <w:sz w:val="26"/>
                <w:szCs w:val="26"/>
                <w:lang w:val="en-US"/>
              </w:rPr>
              <w:t>.</w:t>
            </w:r>
          </w:p>
        </w:tc>
      </w:tr>
      <w:tr w:rsidR="00110ADE" w:rsidRPr="00C57098" w14:paraId="2D095500" w14:textId="77777777" w:rsidTr="00AE513B">
        <w:trPr>
          <w:trHeight w:val="240"/>
        </w:trPr>
        <w:tc>
          <w:tcPr>
            <w:tcW w:w="585" w:type="dxa"/>
            <w:shd w:val="clear" w:color="auto" w:fill="FFFFFF"/>
            <w:tcMar>
              <w:top w:w="57" w:type="dxa"/>
              <w:left w:w="57" w:type="dxa"/>
              <w:bottom w:w="57" w:type="dxa"/>
              <w:right w:w="57" w:type="dxa"/>
            </w:tcMar>
            <w:vAlign w:val="center"/>
          </w:tcPr>
          <w:p w14:paraId="6B0165AC" w14:textId="064B8EE6"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FA6694D" w14:textId="1763BE68"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1E228584" w14:textId="6D9ABCAD"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Tại mục II/2/2.1 về xác định vấn đề bất cập, dự thảo Báo cáo đánh giá tác động nêu: “</w:t>
            </w:r>
            <w:r w:rsidRPr="002A1EA8">
              <w:rPr>
                <w:rFonts w:ascii="Times New Roman" w:eastAsia="Times New Roman" w:hAnsi="Times New Roman" w:cs="Times New Roman"/>
                <w:i/>
                <w:sz w:val="26"/>
                <w:szCs w:val="26"/>
                <w:lang w:val="en-US"/>
              </w:rPr>
              <w:t xml:space="preserve">… hiện nay pháp luật về xử lý vi phạm hành chính chưa hướng dẫn cụ thể trường hợp chuyển hồ sơ để xử phạt vi phạm hành chính mà không có các quyết định quy </w:t>
            </w:r>
            <w:r w:rsidRPr="002A1EA8">
              <w:rPr>
                <w:rFonts w:ascii="Times New Roman" w:eastAsia="Times New Roman" w:hAnsi="Times New Roman" w:cs="Times New Roman"/>
                <w:i/>
                <w:sz w:val="26"/>
                <w:szCs w:val="26"/>
                <w:lang w:val="en-US"/>
              </w:rPr>
              <w:lastRenderedPageBreak/>
              <w:t>định tại khoản 1 Điều 63 Luật Xử lý vi phạm hành chính: (1) trường hợp Công an cấp huyện chuyển hồ sơ đến Chủ tịch UBND cấp huyện để xử phạt vi phạm hành chính mà không có các quyết định quy định tại khoản 1 Điều 63 Luật Xử lý vi phạm hành chính năm 2012 (sửa đổi, bổ sung năm 2020)…</w:t>
            </w:r>
            <w:r w:rsidRPr="002A1EA8">
              <w:rPr>
                <w:rFonts w:ascii="Times New Roman" w:eastAsia="Times New Roman" w:hAnsi="Times New Roman" w:cs="Times New Roman"/>
                <w:sz w:val="26"/>
                <w:szCs w:val="26"/>
                <w:lang w:val="en-US"/>
              </w:rPr>
              <w:t>”. Nội dung nêu trên không còn phù hợp vì sau sắp xếp, tổ chức bộ máy nhà nước, Công an cấp huyện và Chủ tịch UBND cấp huyện đã kết thúc hoạt động. Do đó, đề nghị cơ quan soạn thảo lược bỏ.</w:t>
            </w:r>
          </w:p>
        </w:tc>
        <w:tc>
          <w:tcPr>
            <w:tcW w:w="4530" w:type="dxa"/>
            <w:gridSpan w:val="2"/>
            <w:shd w:val="clear" w:color="auto" w:fill="FFFFFF"/>
            <w:tcMar>
              <w:top w:w="57" w:type="dxa"/>
              <w:left w:w="57" w:type="dxa"/>
              <w:bottom w:w="57" w:type="dxa"/>
              <w:right w:w="57" w:type="dxa"/>
            </w:tcMar>
          </w:tcPr>
          <w:p w14:paraId="2D68EAED" w14:textId="64452485"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Cơ quan soạn thảo đã lược bỏ nội dung này.</w:t>
            </w:r>
          </w:p>
        </w:tc>
      </w:tr>
      <w:tr w:rsidR="00110ADE" w:rsidRPr="00C57098" w14:paraId="721A83C8" w14:textId="77777777" w:rsidTr="00AE513B">
        <w:trPr>
          <w:trHeight w:val="240"/>
        </w:trPr>
        <w:tc>
          <w:tcPr>
            <w:tcW w:w="585" w:type="dxa"/>
            <w:shd w:val="clear" w:color="auto" w:fill="FFFFFF"/>
            <w:tcMar>
              <w:top w:w="57" w:type="dxa"/>
              <w:left w:w="57" w:type="dxa"/>
              <w:bottom w:w="57" w:type="dxa"/>
              <w:right w:w="57" w:type="dxa"/>
            </w:tcMar>
            <w:vAlign w:val="center"/>
          </w:tcPr>
          <w:p w14:paraId="5A0E9EBD" w14:textId="1BB5BDD0"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DECAC45" w14:textId="75A57AE8"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2211EA7C" w14:textId="77777777" w:rsidR="00110ADE" w:rsidRPr="002A1EA8" w:rsidRDefault="00110ADE" w:rsidP="00110ADE">
            <w:pPr>
              <w:widowControl w:val="0"/>
              <w:spacing w:before="60" w:after="60" w:line="252" w:lineRule="auto"/>
              <w:ind w:left="9"/>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Đề nghị cơ quan soạn thảo rà soát, chỉnh sửa Giải pháp 2 và Giải pháp 3 trong Chính sách 2 để bảo đảm phù hợp với tên chính sách này. Tên gọi, mục tiêu và nội dung đánh giá tác động của Chính sách 2 đều xác định trọng tâm là sửa đổi, bổ sung quy trình và thủ tục xử phạt vi phạm hành chính. Tuy nhiên, một số nội dung giải pháp được xác định trong Chính sách lại là về đối tượng bị xử lý vi phạm hành chính; tình tiết giảm nhẹ, tăng nặng; các quy định về ho</w:t>
            </w:r>
            <w:r>
              <w:rPr>
                <w:rFonts w:ascii="Times New Roman" w:eastAsia="Times New Roman" w:hAnsi="Times New Roman" w:cs="Times New Roman"/>
                <w:sz w:val="26"/>
                <w:szCs w:val="26"/>
                <w:lang w:val="en-US"/>
              </w:rPr>
              <w:t>ã</w:t>
            </w:r>
            <w:r w:rsidRPr="002A1EA8">
              <w:rPr>
                <w:rFonts w:ascii="Times New Roman" w:eastAsia="Times New Roman" w:hAnsi="Times New Roman" w:cs="Times New Roman"/>
                <w:sz w:val="26"/>
                <w:szCs w:val="26"/>
                <w:lang w:val="en-US"/>
              </w:rPr>
              <w:t>n, giảm, miễn đối với việc thi hành hình thức xử phạt bổ sung, biện pháp khắc phục hậu quả; cách tính thời gian, thời hạn, thời hiệu... Những nội dung này không phải là quy trình, thủ tục xử phạt vi phạm hành chính mà là các quy định thuộc phần “</w:t>
            </w:r>
            <w:r w:rsidRPr="002A1EA8">
              <w:rPr>
                <w:rFonts w:ascii="Times New Roman" w:eastAsia="Times New Roman" w:hAnsi="Times New Roman" w:cs="Times New Roman"/>
                <w:i/>
                <w:sz w:val="26"/>
                <w:szCs w:val="26"/>
                <w:lang w:val="en-US"/>
              </w:rPr>
              <w:t>Những quy định chung</w:t>
            </w:r>
            <w:r w:rsidRPr="002A1EA8">
              <w:rPr>
                <w:rFonts w:ascii="Times New Roman" w:eastAsia="Times New Roman" w:hAnsi="Times New Roman" w:cs="Times New Roman"/>
                <w:sz w:val="26"/>
                <w:szCs w:val="26"/>
                <w:lang w:val="en-US"/>
              </w:rPr>
              <w:t>” trong Luật Xử lý vi phạm hành chính. Vì vậy, việc quy định các nội dung nêu trên trong Chính sách 2 là chưa phù hợp.</w:t>
            </w:r>
          </w:p>
          <w:p w14:paraId="58DA5DE9" w14:textId="245D6CEB" w:rsidR="00110ADE" w:rsidRPr="00C57098" w:rsidRDefault="00110ADE" w:rsidP="00110ADE">
            <w:pPr>
              <w:widowControl w:val="0"/>
              <w:spacing w:before="60" w:after="60" w:line="252" w:lineRule="auto"/>
              <w:ind w:left="9" w:right="365"/>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Bên cạnh đó, phần “</w:t>
            </w:r>
            <w:r w:rsidRPr="002A1EA8">
              <w:rPr>
                <w:rFonts w:ascii="Times New Roman" w:eastAsia="Times New Roman" w:hAnsi="Times New Roman" w:cs="Times New Roman"/>
                <w:i/>
                <w:sz w:val="26"/>
                <w:szCs w:val="26"/>
                <w:lang w:val="en-US"/>
              </w:rPr>
              <w:t>Xác định vấn đề bất cập</w:t>
            </w:r>
            <w:r w:rsidRPr="002A1EA8">
              <w:rPr>
                <w:rFonts w:ascii="Times New Roman" w:eastAsia="Times New Roman" w:hAnsi="Times New Roman" w:cs="Times New Roman"/>
                <w:sz w:val="26"/>
                <w:szCs w:val="26"/>
                <w:lang w:val="en-US"/>
              </w:rPr>
              <w:t>” tại Chính sách 2 còn đề cập đến khái niệm và quy định để tính toán, xác định số lợi bất hợp pháp; chưa có sự thống nhất giữa khái niệm “</w:t>
            </w:r>
            <w:r w:rsidRPr="002A1EA8">
              <w:rPr>
                <w:rFonts w:ascii="Times New Roman" w:eastAsia="Times New Roman" w:hAnsi="Times New Roman" w:cs="Times New Roman"/>
                <w:i/>
                <w:sz w:val="26"/>
                <w:szCs w:val="26"/>
                <w:lang w:val="en-US"/>
              </w:rPr>
              <w:t>số lợi bất hợp pháp</w:t>
            </w:r>
            <w:r w:rsidRPr="002A1EA8">
              <w:rPr>
                <w:rFonts w:ascii="Times New Roman" w:eastAsia="Times New Roman" w:hAnsi="Times New Roman" w:cs="Times New Roman"/>
                <w:sz w:val="26"/>
                <w:szCs w:val="26"/>
                <w:lang w:val="en-US"/>
              </w:rPr>
              <w:t>” của Luật Xử lý vi phạm hành chính và “</w:t>
            </w:r>
            <w:r w:rsidRPr="002A1EA8">
              <w:rPr>
                <w:rFonts w:ascii="Times New Roman" w:eastAsia="Times New Roman" w:hAnsi="Times New Roman" w:cs="Times New Roman"/>
                <w:i/>
                <w:sz w:val="26"/>
                <w:szCs w:val="26"/>
                <w:lang w:val="en-US"/>
              </w:rPr>
              <w:t>số lợi bất chính</w:t>
            </w:r>
            <w:r w:rsidRPr="002A1EA8">
              <w:rPr>
                <w:rFonts w:ascii="Times New Roman" w:eastAsia="Times New Roman" w:hAnsi="Times New Roman" w:cs="Times New Roman"/>
                <w:sz w:val="26"/>
                <w:szCs w:val="26"/>
                <w:lang w:val="en-US"/>
              </w:rPr>
              <w:t xml:space="preserve">” của Bộ luật Hình sự. Tuy nhiên, </w:t>
            </w:r>
            <w:r w:rsidRPr="002A1EA8">
              <w:rPr>
                <w:rFonts w:ascii="Times New Roman" w:eastAsia="Times New Roman" w:hAnsi="Times New Roman" w:cs="Times New Roman"/>
                <w:sz w:val="26"/>
                <w:szCs w:val="26"/>
                <w:lang w:val="en-US"/>
              </w:rPr>
              <w:lastRenderedPageBreak/>
              <w:t>nội dung này không thuộc về trình tự, thủ tục xử phạt vi phạm hành chính. Đồng thời, trong nội dung giải pháp của Chính sách tại Báo cáo đánh giá tác động cũng như trong Bản thuyết minh quy phạm hóa chính sách lại không có nội dung nào nhằm giải quyết bất cập, hạn chế này.</w:t>
            </w:r>
          </w:p>
        </w:tc>
        <w:tc>
          <w:tcPr>
            <w:tcW w:w="4530" w:type="dxa"/>
            <w:gridSpan w:val="2"/>
            <w:shd w:val="clear" w:color="auto" w:fill="FFFFFF"/>
            <w:tcMar>
              <w:top w:w="57" w:type="dxa"/>
              <w:left w:w="57" w:type="dxa"/>
              <w:bottom w:w="57" w:type="dxa"/>
              <w:right w:w="57" w:type="dxa"/>
            </w:tcMar>
          </w:tcPr>
          <w:p w14:paraId="2F282CFE" w14:textId="77777777" w:rsidR="00110ADE" w:rsidRDefault="00110ADE" w:rsidP="00110ADE">
            <w:pPr>
              <w:widowControl w:val="0"/>
              <w:spacing w:before="60" w:after="60" w:line="252" w:lineRule="auto"/>
              <w:ind w:left="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Tiếp thu ý kiến, cơ quan soạn thảo đã đổi tên Chính sách 1 thành “</w:t>
            </w:r>
            <w:r w:rsidRPr="00652241">
              <w:rPr>
                <w:rFonts w:ascii="Times New Roman" w:eastAsia="Times New Roman" w:hAnsi="Times New Roman" w:cs="Times New Roman"/>
                <w:sz w:val="26"/>
                <w:szCs w:val="26"/>
              </w:rPr>
              <w:t>chính sách về các quy định chung của Luật Xử lý vi phạm hành chính”; đổi tên Chính sách 2 thành: “chính sách về đơn giản hoá trình tự, thủ tục xử phạt vi phạm hành chính; ứng dụng khoa học, công nghệ trong quy trình xử phạt vi phạm hành chính”</w:t>
            </w:r>
            <w:r>
              <w:rPr>
                <w:rFonts w:ascii="Times New Roman" w:eastAsia="Times New Roman" w:hAnsi="Times New Roman" w:cs="Times New Roman"/>
                <w:sz w:val="26"/>
                <w:szCs w:val="26"/>
              </w:rPr>
              <w:t xml:space="preserve">. Đồng thời, chuyển giải pháp về đối tượng bị xử lý vi phạm hành chính; </w:t>
            </w:r>
            <w:r w:rsidRPr="00B9112E">
              <w:rPr>
                <w:rFonts w:ascii="Times New Roman" w:eastAsia="Times New Roman" w:hAnsi="Times New Roman" w:cs="Times New Roman"/>
                <w:sz w:val="26"/>
                <w:szCs w:val="26"/>
              </w:rPr>
              <w:t>tình tiết giảm nhẹ, tình tiết tăng nặng; miễn trách nhiệm về hành vi vi phạm hành chính</w:t>
            </w:r>
            <w:r>
              <w:rPr>
                <w:rFonts w:ascii="Times New Roman" w:eastAsia="Times New Roman" w:hAnsi="Times New Roman" w:cs="Times New Roman"/>
                <w:sz w:val="26"/>
                <w:szCs w:val="26"/>
              </w:rPr>
              <w:t xml:space="preserve"> từ Chính sách 2 lên Chính sách 1 để phù hợp với tên của chính sách. </w:t>
            </w:r>
          </w:p>
          <w:p w14:paraId="4C519DAB" w14:textId="3352D9E6" w:rsidR="00110ADE" w:rsidRPr="00C57098" w:rsidRDefault="00110ADE" w:rsidP="00110ADE">
            <w:pPr>
              <w:widowControl w:val="0"/>
              <w:spacing w:before="60" w:after="60" w:line="252" w:lineRule="auto"/>
              <w:ind w:left="9" w:right="365"/>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Tiếp thu ý kiến. Cơ quan soạn thảo sẽ phối hợp với các cơ quan có liên quan nghiên cứu, đề xuất quy định thống nhất </w:t>
            </w:r>
            <w:r w:rsidRPr="002A1EA8">
              <w:rPr>
                <w:rFonts w:ascii="Times New Roman" w:eastAsia="Times New Roman" w:hAnsi="Times New Roman" w:cs="Times New Roman"/>
                <w:sz w:val="26"/>
                <w:szCs w:val="26"/>
                <w:lang w:val="en-US"/>
              </w:rPr>
              <w:t>giữa khái niệm “</w:t>
            </w:r>
            <w:r w:rsidRPr="002A1EA8">
              <w:rPr>
                <w:rFonts w:ascii="Times New Roman" w:eastAsia="Times New Roman" w:hAnsi="Times New Roman" w:cs="Times New Roman"/>
                <w:i/>
                <w:sz w:val="26"/>
                <w:szCs w:val="26"/>
                <w:lang w:val="en-US"/>
              </w:rPr>
              <w:t>số lợi bất hợp pháp</w:t>
            </w:r>
            <w:r w:rsidRPr="002A1EA8">
              <w:rPr>
                <w:rFonts w:ascii="Times New Roman" w:eastAsia="Times New Roman" w:hAnsi="Times New Roman" w:cs="Times New Roman"/>
                <w:sz w:val="26"/>
                <w:szCs w:val="26"/>
                <w:lang w:val="en-US"/>
              </w:rPr>
              <w:t xml:space="preserve">” của Luật Xử lý vi phạm hành </w:t>
            </w:r>
            <w:r w:rsidRPr="002A1EA8">
              <w:rPr>
                <w:rFonts w:ascii="Times New Roman" w:eastAsia="Times New Roman" w:hAnsi="Times New Roman" w:cs="Times New Roman"/>
                <w:sz w:val="26"/>
                <w:szCs w:val="26"/>
                <w:lang w:val="en-US"/>
              </w:rPr>
              <w:lastRenderedPageBreak/>
              <w:t>chính và “</w:t>
            </w:r>
            <w:r w:rsidRPr="002A1EA8">
              <w:rPr>
                <w:rFonts w:ascii="Times New Roman" w:eastAsia="Times New Roman" w:hAnsi="Times New Roman" w:cs="Times New Roman"/>
                <w:i/>
                <w:sz w:val="26"/>
                <w:szCs w:val="26"/>
                <w:lang w:val="en-US"/>
              </w:rPr>
              <w:t>số lợi bất chính</w:t>
            </w:r>
            <w:r w:rsidRPr="002A1EA8">
              <w:rPr>
                <w:rFonts w:ascii="Times New Roman" w:eastAsia="Times New Roman" w:hAnsi="Times New Roman" w:cs="Times New Roman"/>
                <w:sz w:val="26"/>
                <w:szCs w:val="26"/>
                <w:lang w:val="en-US"/>
              </w:rPr>
              <w:t>” của Bộ luật Hình sự</w:t>
            </w:r>
            <w:r>
              <w:rPr>
                <w:rFonts w:ascii="Times New Roman" w:eastAsia="Times New Roman" w:hAnsi="Times New Roman" w:cs="Times New Roman"/>
                <w:sz w:val="26"/>
                <w:szCs w:val="26"/>
                <w:lang w:val="en-US"/>
              </w:rPr>
              <w:t xml:space="preserve"> để thống nhất áp dụng.</w:t>
            </w:r>
          </w:p>
        </w:tc>
      </w:tr>
      <w:tr w:rsidR="00110ADE" w:rsidRPr="00C57098" w14:paraId="303B53B7" w14:textId="77777777" w:rsidTr="00AE513B">
        <w:trPr>
          <w:trHeight w:val="240"/>
        </w:trPr>
        <w:tc>
          <w:tcPr>
            <w:tcW w:w="585" w:type="dxa"/>
            <w:shd w:val="clear" w:color="auto" w:fill="FFFFFF"/>
            <w:tcMar>
              <w:top w:w="57" w:type="dxa"/>
              <w:left w:w="57" w:type="dxa"/>
              <w:bottom w:w="57" w:type="dxa"/>
              <w:right w:w="57" w:type="dxa"/>
            </w:tcMar>
            <w:vAlign w:val="center"/>
          </w:tcPr>
          <w:p w14:paraId="7E3E879D" w14:textId="263F92A3"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FE58AE5" w14:textId="5F9C3677"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139CBE5B" w14:textId="334EB63A"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Đề nghị cơ quan soạn thảo làm rõ hơn đánh giá tác động chính sách đối với các đề xuất được đưa ra tại Giải pháp 2 và Giải pháp 3 để làm cơ sở cho việc lựa chọn giải pháp tối ưu. Trong dự thảo Báo cáo hiện nay, Giải pháp 2 bao gồm 18 đề xuất chính sách, Giải pháp 3 bao gồm 19 đề xuất chính sách, trong đó có nhiều nội dung tương đối cụ thể, liên quan đến các nhóm vấn đề khác nhau như: đối tượng bị xử lý vi phạm hành chính; cách thức tính thời hạn, thời hiệu; các tình tiết giảm nhẹ, tăng nặng; việc bổ sung nguyên tắc xử lý và biện pháp khắc phục hậu quả... Mỗi nhóm đề xuất này có phạm vi điều chỉnh khác nhau, tác động khác nhau đến đời sống kinh tế - xã hội, quyền và nghĩa vụ của cá nhân, tổ chức. Tuy nhiên, nội dung đánh giá tác động chính sách hiện nay còn sơ sài, chung chung, mà chưa phân tích đầy đủ tác động riêng biệt của từng đề xuất chính sách cụ thể.</w:t>
            </w:r>
          </w:p>
        </w:tc>
        <w:tc>
          <w:tcPr>
            <w:tcW w:w="4530" w:type="dxa"/>
            <w:gridSpan w:val="2"/>
            <w:shd w:val="clear" w:color="auto" w:fill="FFFFFF"/>
            <w:tcMar>
              <w:top w:w="57" w:type="dxa"/>
              <w:left w:w="57" w:type="dxa"/>
              <w:bottom w:w="57" w:type="dxa"/>
              <w:right w:w="57" w:type="dxa"/>
            </w:tcMar>
          </w:tcPr>
          <w:p w14:paraId="4E3A5E2A" w14:textId="6DB1B01A"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Cơ quan soạn thảo đã bổ sung nội dung đánh giá tác động vào Báo cáo đánh giá tác động chính sách.</w:t>
            </w:r>
          </w:p>
        </w:tc>
      </w:tr>
      <w:tr w:rsidR="00110ADE" w:rsidRPr="00C57098" w14:paraId="099B9426" w14:textId="77777777" w:rsidTr="00AE513B">
        <w:trPr>
          <w:trHeight w:val="240"/>
        </w:trPr>
        <w:tc>
          <w:tcPr>
            <w:tcW w:w="585" w:type="dxa"/>
            <w:shd w:val="clear" w:color="auto" w:fill="FFFFFF"/>
            <w:tcMar>
              <w:top w:w="57" w:type="dxa"/>
              <w:left w:w="57" w:type="dxa"/>
              <w:bottom w:w="57" w:type="dxa"/>
              <w:right w:w="57" w:type="dxa"/>
            </w:tcMar>
            <w:vAlign w:val="center"/>
          </w:tcPr>
          <w:p w14:paraId="5F863DCE"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BFDF66E" w14:textId="0D44E679"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18E3B7B3" w14:textId="6BD28B1F"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Tại Mục II/2/2.3/2.3.2 và Mục II/2/2.3/2.3.3 về Giải pháp 2, Giải pháp 3, dự thảo Báo cáo đề xuất “</w:t>
            </w:r>
            <w:r w:rsidRPr="002A1EA8">
              <w:rPr>
                <w:rFonts w:ascii="Times New Roman" w:eastAsia="Times New Roman" w:hAnsi="Times New Roman" w:cs="Times New Roman"/>
                <w:i/>
                <w:sz w:val="26"/>
                <w:szCs w:val="26"/>
                <w:lang w:val="en-US"/>
              </w:rPr>
              <w:t>Quy định cụ thể đối với đối tượng là cá nhân, tổ chức nước ngoài hiện diện hoặc không hiện diện tại Việt Nam vi phạm hành chính</w:t>
            </w:r>
            <w:r w:rsidRPr="002A1EA8">
              <w:rPr>
                <w:rFonts w:ascii="Times New Roman" w:eastAsia="Times New Roman" w:hAnsi="Times New Roman" w:cs="Times New Roman"/>
                <w:sz w:val="26"/>
                <w:szCs w:val="26"/>
                <w:lang w:val="en-US"/>
              </w:rPr>
              <w:t xml:space="preserve">”. Đề nghị cơ quan chủ trì soạn thảo nghiên cứu đề xuất này để bảo đảm tính khả thi đối với trường hợp đối tượng vi phạm là cá nhân, tổ chức nước ngoài không hiện diện tại Việt Nam. Theo quy định, sau khi ban hành quyết định xử phạt, người có thẩm quyền xử phạt </w:t>
            </w:r>
            <w:r w:rsidRPr="002A1EA8">
              <w:rPr>
                <w:rFonts w:ascii="Times New Roman" w:eastAsia="Times New Roman" w:hAnsi="Times New Roman" w:cs="Times New Roman"/>
                <w:sz w:val="26"/>
                <w:szCs w:val="26"/>
                <w:lang w:val="en-US"/>
              </w:rPr>
              <w:lastRenderedPageBreak/>
              <w:t>đã ra quyết định xử phạt có trách nhiệm theo dõi, kiểm tra, đôn đốc việc chấp hành quyết định xử phạt và cưỡng chế thi hành nếu cá nhân, tổ chức bị xử phạt không tự nguyện chấp hành. Tuy nhiên, đối với cá nhân, tổ chức nước ngoài không hiện diện tại Việt Nam, việc thực hiện các trách nhiệm này gặp nhiều khó khăn do hạn chế về thẩm quyền tài phán, điều kiện tiếp cận đối tượng vi phạm và cơ chế phối hợp quốc tế. Vì vậy, nếu chưa có giải pháp đồng bộ về pháp lý và tổ chức thực hiện, việc quy định chung theo hướng mở rộng đối tượng áp dụng có thể khó triển khai trên thực tế.</w:t>
            </w:r>
          </w:p>
        </w:tc>
        <w:tc>
          <w:tcPr>
            <w:tcW w:w="4530" w:type="dxa"/>
            <w:gridSpan w:val="2"/>
            <w:shd w:val="clear" w:color="auto" w:fill="FFFFFF"/>
            <w:tcMar>
              <w:top w:w="57" w:type="dxa"/>
              <w:left w:w="57" w:type="dxa"/>
              <w:bottom w:w="57" w:type="dxa"/>
              <w:right w:w="57" w:type="dxa"/>
            </w:tcMar>
          </w:tcPr>
          <w:p w14:paraId="730B0A6B" w14:textId="07302824"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Tiếp thu ý kiến. </w:t>
            </w: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 xml:space="preserve">soạn thảo sẽ tiếp tục phối hợp với các cơ quan, tổ chức, cá nhân có liên quan để nghiên cứu, đề xuất việc xử phạt vi phạm hành chính </w:t>
            </w:r>
            <w:r w:rsidRPr="002A1EA8">
              <w:rPr>
                <w:rFonts w:ascii="Times New Roman" w:eastAsia="Times New Roman" w:hAnsi="Times New Roman" w:cs="Times New Roman"/>
                <w:sz w:val="26"/>
                <w:szCs w:val="26"/>
              </w:rPr>
              <w:t xml:space="preserve">đối với cá nhân, tổ chức nước ngoài </w:t>
            </w:r>
            <w:r w:rsidRPr="0001362F">
              <w:rPr>
                <w:rFonts w:ascii="Times New Roman" w:eastAsia="Times New Roman" w:hAnsi="Times New Roman" w:cs="Times New Roman"/>
                <w:sz w:val="26"/>
                <w:szCs w:val="26"/>
              </w:rPr>
              <w:t>không hiện diện tại Việt Nam</w:t>
            </w:r>
            <w:r w:rsidRPr="002A1EA8">
              <w:rPr>
                <w:rFonts w:ascii="Times New Roman" w:eastAsia="Times New Roman" w:hAnsi="Times New Roman" w:cs="Times New Roman"/>
                <w:sz w:val="26"/>
                <w:szCs w:val="26"/>
              </w:rPr>
              <w:t>.</w:t>
            </w:r>
          </w:p>
        </w:tc>
      </w:tr>
      <w:tr w:rsidR="00110ADE" w:rsidRPr="00C57098" w14:paraId="2C3C62D5" w14:textId="77777777" w:rsidTr="00AE513B">
        <w:trPr>
          <w:trHeight w:val="240"/>
        </w:trPr>
        <w:tc>
          <w:tcPr>
            <w:tcW w:w="585" w:type="dxa"/>
            <w:shd w:val="clear" w:color="auto" w:fill="FFFFFF"/>
            <w:tcMar>
              <w:top w:w="57" w:type="dxa"/>
              <w:left w:w="57" w:type="dxa"/>
              <w:bottom w:w="57" w:type="dxa"/>
              <w:right w:w="57" w:type="dxa"/>
            </w:tcMar>
            <w:vAlign w:val="center"/>
          </w:tcPr>
          <w:p w14:paraId="2A6A35F7"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7A51DF8" w14:textId="28D04DF4"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14772DEF"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Đề nghị cân nhắc về sự cần thiết của các đề xuất “</w:t>
            </w:r>
            <w:r w:rsidRPr="002A1EA8">
              <w:rPr>
                <w:rFonts w:ascii="Times New Roman" w:eastAsia="Times New Roman" w:hAnsi="Times New Roman" w:cs="Times New Roman"/>
                <w:i/>
                <w:sz w:val="26"/>
                <w:szCs w:val="26"/>
                <w:lang w:val="en-US"/>
              </w:rPr>
              <w:t>Quy định ngày làm việc không tính thứ bẩy, chủ nhật, ngày nghỉ lễ, tết</w:t>
            </w:r>
            <w:r w:rsidRPr="002A1EA8">
              <w:rPr>
                <w:rFonts w:ascii="Times New Roman" w:eastAsia="Times New Roman" w:hAnsi="Times New Roman" w:cs="Times New Roman"/>
                <w:sz w:val="26"/>
                <w:szCs w:val="26"/>
                <w:lang w:val="en-US"/>
              </w:rPr>
              <w:t>” và “</w:t>
            </w:r>
            <w:r w:rsidRPr="002A1EA8">
              <w:rPr>
                <w:rFonts w:ascii="Times New Roman" w:eastAsia="Times New Roman" w:hAnsi="Times New Roman" w:cs="Times New Roman"/>
                <w:i/>
                <w:sz w:val="26"/>
                <w:szCs w:val="26"/>
                <w:lang w:val="en-US"/>
              </w:rPr>
              <w:t>Bổ sung nội dung giao Chính phủ quy định việc áp dụng hình thức xử phạt tịch thu tang vật, phương tiện vi phạm hành chính trên từng lĩnh vực</w:t>
            </w:r>
            <w:r w:rsidRPr="002A1EA8">
              <w:rPr>
                <w:rFonts w:ascii="Times New Roman" w:eastAsia="Times New Roman" w:hAnsi="Times New Roman" w:cs="Times New Roman"/>
                <w:sz w:val="26"/>
                <w:szCs w:val="26"/>
                <w:lang w:val="en-US"/>
              </w:rPr>
              <w:t>” tại Giải pháp 2 và Giải pháp 3. Lý do, khoản 2 Điều 64 Nghị định số 78/2025/NĐ-CP ngày 01/4/2025 của Chính phủ quy định chi tiết một số điều và biện pháp để tổ chức, hướng dẫn thi hành Luật Ban hành văn bản quy phạm pháp luật, được sửa đổi, bổ sung bởi Nghị định số 187/2025/NĐ-CP đã quy định: “</w:t>
            </w:r>
            <w:r w:rsidRPr="002A1EA8">
              <w:rPr>
                <w:rFonts w:ascii="Times New Roman" w:eastAsia="Times New Roman" w:hAnsi="Times New Roman" w:cs="Times New Roman"/>
                <w:i/>
                <w:sz w:val="26"/>
                <w:szCs w:val="26"/>
                <w:lang w:val="en-US"/>
              </w:rPr>
              <w:t>“Ngày làm việc” là đơn vị chỉ thời gian làm việc của cán bộ, công chức, viên chức và người lao động trong các cơ quan hành chính, đơn vị sự nghiệp, tổ chức chính trị, tổ chức chính trị - xã hội theo quy định</w:t>
            </w:r>
            <w:r w:rsidRPr="002A1EA8">
              <w:rPr>
                <w:rFonts w:ascii="Times New Roman" w:eastAsia="Times New Roman" w:hAnsi="Times New Roman" w:cs="Times New Roman"/>
                <w:sz w:val="26"/>
                <w:szCs w:val="26"/>
                <w:lang w:val="en-US"/>
              </w:rPr>
              <w:t xml:space="preserve">”. </w:t>
            </w:r>
          </w:p>
          <w:p w14:paraId="247B99BF" w14:textId="3B29E997"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Đối với nội dung giao Chính phủ quy định việc áp dụng hình thức xử phạt tịch thu tang vật, phương tiện vi phạm hành chính, điểm a khoản 1 Điều 4 Luật XLVPHC quy định: “</w:t>
            </w:r>
            <w:r w:rsidRPr="002A1EA8">
              <w:rPr>
                <w:rFonts w:ascii="Times New Roman" w:eastAsia="Times New Roman" w:hAnsi="Times New Roman" w:cs="Times New Roman"/>
                <w:i/>
                <w:sz w:val="26"/>
                <w:szCs w:val="26"/>
                <w:lang w:val="en-US"/>
              </w:rPr>
              <w:t xml:space="preserve">căn cứ quy định của Luật này, Chính phủ quy định các nội dung sau đây:… việc thi hành các hình thức xử phạt vi phạm hành chính, các </w:t>
            </w:r>
            <w:r w:rsidRPr="002A1EA8">
              <w:rPr>
                <w:rFonts w:ascii="Times New Roman" w:eastAsia="Times New Roman" w:hAnsi="Times New Roman" w:cs="Times New Roman"/>
                <w:i/>
                <w:sz w:val="26"/>
                <w:szCs w:val="26"/>
                <w:lang w:val="en-US"/>
              </w:rPr>
              <w:lastRenderedPageBreak/>
              <w:t>biện pháp khắc phục hậu quả trong từng lĩnh vực quản lý nhà nước</w:t>
            </w:r>
            <w:r w:rsidRPr="002A1EA8">
              <w:rPr>
                <w:rFonts w:ascii="Times New Roman" w:eastAsia="Times New Roman" w:hAnsi="Times New Roman" w:cs="Times New Roman"/>
                <w:sz w:val="26"/>
                <w:szCs w:val="26"/>
                <w:lang w:val="en-US"/>
              </w:rPr>
              <w:t>”, trong đó đã bao hàm nội dung về áp dụng hình thức xử phạt tịch thu tang vật, phương tiện vi phạm hành chính. Việc tiếp tục quy định các nội dung nêu trên là không cần thiết và dẫn đến trùng lặp với các quy định hiện hành.</w:t>
            </w:r>
          </w:p>
        </w:tc>
        <w:tc>
          <w:tcPr>
            <w:tcW w:w="4530" w:type="dxa"/>
            <w:gridSpan w:val="2"/>
            <w:shd w:val="clear" w:color="auto" w:fill="FFFFFF"/>
            <w:tcMar>
              <w:top w:w="57" w:type="dxa"/>
              <w:left w:w="57" w:type="dxa"/>
              <w:bottom w:w="57" w:type="dxa"/>
              <w:right w:w="57" w:type="dxa"/>
            </w:tcMar>
          </w:tcPr>
          <w:p w14:paraId="51F30F6F"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Quy định về ngày làm việc </w:t>
            </w:r>
            <w:r w:rsidRPr="0018732C">
              <w:rPr>
                <w:rFonts w:ascii="Times New Roman" w:eastAsia="Times New Roman" w:hAnsi="Times New Roman" w:cs="Times New Roman"/>
                <w:sz w:val="26"/>
                <w:szCs w:val="26"/>
              </w:rPr>
              <w:t>của cán bộ, công chức, viên chức và người lao động trong các cơ quan hành chính, đơn vị sự nghiệp, tổ chức chính trị, tổ chức chính trị - xã hội</w:t>
            </w:r>
            <w:r>
              <w:rPr>
                <w:rFonts w:ascii="Times New Roman" w:eastAsia="Times New Roman" w:hAnsi="Times New Roman" w:cs="Times New Roman"/>
                <w:sz w:val="26"/>
                <w:szCs w:val="26"/>
              </w:rPr>
              <w:t xml:space="preserve"> là không thống nhất. Do đó, xin được giữ nguyên như hồ sơ chính sách để thống nhất áp dụng.</w:t>
            </w:r>
          </w:p>
          <w:p w14:paraId="34C60862" w14:textId="74A3FD66"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Việc quy định t</w:t>
            </w:r>
            <w:r w:rsidRPr="0098435B">
              <w:rPr>
                <w:rFonts w:ascii="Times New Roman" w:eastAsia="Times New Roman" w:hAnsi="Times New Roman" w:cs="Times New Roman"/>
                <w:sz w:val="26"/>
                <w:szCs w:val="26"/>
              </w:rPr>
              <w:t>ịch thu tang vật, phương tiện vi phạm hành chính được áp dụng theo quy định của Chính phủ trên từng lĩnh vực</w:t>
            </w:r>
            <w:r>
              <w:rPr>
                <w:rFonts w:ascii="Times New Roman" w:eastAsia="Times New Roman" w:hAnsi="Times New Roman" w:cs="Times New Roman"/>
                <w:sz w:val="26"/>
                <w:szCs w:val="26"/>
              </w:rPr>
              <w:t xml:space="preserve"> là để người có thẩm quyền khi xử phạt vi phạm hành chính, nếu nghị định của Chính phủ có quy định áp dụng hình thức t</w:t>
            </w:r>
            <w:r w:rsidRPr="0098435B">
              <w:rPr>
                <w:rFonts w:ascii="Times New Roman" w:eastAsia="Times New Roman" w:hAnsi="Times New Roman" w:cs="Times New Roman"/>
                <w:sz w:val="26"/>
                <w:szCs w:val="26"/>
              </w:rPr>
              <w:t>ịch thu tang vật, phương tiện vi phạm hành chính</w:t>
            </w:r>
            <w:r>
              <w:rPr>
                <w:rFonts w:ascii="Times New Roman" w:eastAsia="Times New Roman" w:hAnsi="Times New Roman" w:cs="Times New Roman"/>
                <w:sz w:val="26"/>
                <w:szCs w:val="26"/>
              </w:rPr>
              <w:t xml:space="preserve"> đối với vi phạm hành chính đó thì người có thẩm quyền sẽ áp dụng luôn mà không cần phải xem xét về tính </w:t>
            </w:r>
            <w:r w:rsidRPr="00823465">
              <w:rPr>
                <w:rFonts w:ascii="Times New Roman" w:eastAsia="Times New Roman" w:hAnsi="Times New Roman" w:cs="Times New Roman"/>
                <w:sz w:val="26"/>
                <w:szCs w:val="26"/>
              </w:rPr>
              <w:t>nghiêm trọng do lỗi cố ý của cá nhân, tổ chức vi phạm.</w:t>
            </w:r>
          </w:p>
        </w:tc>
      </w:tr>
      <w:tr w:rsidR="00110ADE" w:rsidRPr="00C57098" w14:paraId="6040596B" w14:textId="77777777" w:rsidTr="00AE513B">
        <w:trPr>
          <w:trHeight w:val="240"/>
        </w:trPr>
        <w:tc>
          <w:tcPr>
            <w:tcW w:w="585" w:type="dxa"/>
            <w:shd w:val="clear" w:color="auto" w:fill="FFFFFF"/>
            <w:tcMar>
              <w:top w:w="57" w:type="dxa"/>
              <w:left w:w="57" w:type="dxa"/>
              <w:bottom w:w="57" w:type="dxa"/>
              <w:right w:w="57" w:type="dxa"/>
            </w:tcMar>
            <w:vAlign w:val="center"/>
          </w:tcPr>
          <w:p w14:paraId="5A88FFDC"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4CC8E29" w14:textId="0CB5EE14"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4676AE22" w14:textId="25044E19"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Đề nghị cơ quan chủ trì soạn thảo không quy định nội dung đề xuất “</w:t>
            </w:r>
            <w:r w:rsidRPr="002A1EA8">
              <w:rPr>
                <w:rFonts w:ascii="Times New Roman" w:eastAsia="Times New Roman" w:hAnsi="Times New Roman" w:cs="Times New Roman"/>
                <w:i/>
                <w:sz w:val="26"/>
                <w:szCs w:val="26"/>
                <w:lang w:val="en-US"/>
              </w:rPr>
              <w:t>cho phép xử phạt vi phạm hành chính không lập biên bản được áp dụng trong trường hợp vi phạm hành chính được phát hiện bằng phương tiện, thiết bị kỹ thuật, nghiệp vụ</w:t>
            </w:r>
            <w:r w:rsidRPr="002A1EA8">
              <w:rPr>
                <w:rFonts w:ascii="Times New Roman" w:eastAsia="Times New Roman" w:hAnsi="Times New Roman" w:cs="Times New Roman"/>
                <w:sz w:val="26"/>
                <w:szCs w:val="26"/>
                <w:lang w:val="en-US"/>
              </w:rPr>
              <w:t>” tại Giải pháp 2 và Giải pháp 3. Lý do, về nguyên tắc, thủ tục xử phạt không lập biên bản chỉ được áp dụng đối với các vụ việc vi phạm đơn giản, rõ ràng, không có tình tiết phức tạp nhằm bảo đảm hành vi vi phạm được xử lý nhanh chóng và tránh gây lãng phí thời gian cho người bị xử phạt và người có thẩm quyền xử phạt. Tuy nhiên, phần lớn các vụ việc vi phạm hành chính được phát hiện nhờ sử dụng phương tiện, thiết bị kỹ thuật, nghiệp vụ khó đáp ứng tiêu chí đơn giản, rõ ràng nói trên. Sau khi có kết quả thu được bằng phương tiện, thiết bị kỹ thuật nghiệp vụ, người có thẩm quyền xử phạt vi phạm hành chính vẫn cần thực hiện các bước để xác định tổ chức, cá nhân vi phạm hành chính, thông báo bằng văn bản đến tổ chức, cá nhân vi phạm… Do đó, việc xử phạt không lập biên bản (xử phạt tại chỗ) đối với hành vi vi phạm hành chính được phát hiện nhờ sử dụng phương tiện, thiết bị kỹ thuật, nghiệp vụ là không khả thi, không phù hợp với nhiều loại hành vi vi phạm hành chính.</w:t>
            </w:r>
          </w:p>
        </w:tc>
        <w:tc>
          <w:tcPr>
            <w:tcW w:w="4530" w:type="dxa"/>
            <w:gridSpan w:val="2"/>
            <w:shd w:val="clear" w:color="auto" w:fill="FFFFFF"/>
            <w:tcMar>
              <w:top w:w="57" w:type="dxa"/>
              <w:left w:w="57" w:type="dxa"/>
              <w:bottom w:w="57" w:type="dxa"/>
              <w:right w:w="57" w:type="dxa"/>
            </w:tcMar>
          </w:tcPr>
          <w:p w14:paraId="3134DF1D" w14:textId="77777777" w:rsidR="00110ADE" w:rsidRPr="00043E0B"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w:t>
            </w:r>
            <w:r w:rsidRPr="00043E0B">
              <w:rPr>
                <w:rFonts w:ascii="Times New Roman" w:eastAsia="Times New Roman" w:hAnsi="Times New Roman" w:cs="Times New Roman"/>
                <w:sz w:val="26"/>
                <w:szCs w:val="26"/>
              </w:rPr>
              <w:t>ành vi vi phạm được ghi nhận bằng phương tiện, thiết bị kỹ thuật nghiệp vụ bao gồm các thông tin cơ bản sau: thông tin của người sử dụng phương tiện, thiết bị kỹ thuật nghiệp vụ; thông tin của đối tượng vi phạm (trường hợp xác minh được); bản ảnh, hình ảnh, âm thanh; chỉ số đo, phân tích; thời gian, địa điểm xảy ra vi phạm; hành vi vi phạm hoặc kết luận về kết quả đo lường, phân tích, kiểm định; các thông tin khác liên quan đến hành vi vi phạm. Các thông tin nêu trên đã tương ứng với các thông tin quan trọng trong biên bản vi phạm hành chính.</w:t>
            </w:r>
            <w:r>
              <w:rPr>
                <w:rFonts w:ascii="Times New Roman" w:eastAsia="Times New Roman" w:hAnsi="Times New Roman" w:cs="Times New Roman"/>
                <w:sz w:val="26"/>
                <w:szCs w:val="26"/>
              </w:rPr>
              <w:t xml:space="preserve"> </w:t>
            </w:r>
            <w:r w:rsidRPr="00043E0B">
              <w:rPr>
                <w:rFonts w:ascii="Times New Roman" w:eastAsia="Times New Roman" w:hAnsi="Times New Roman" w:cs="Times New Roman"/>
                <w:sz w:val="26"/>
                <w:szCs w:val="26"/>
              </w:rPr>
              <w:t>Các bước cần thực hiện sau khi có kết quả thu thập được bằng phương tiện, thiết bị kỹ thuật nghiệp vụ gồm: xác định thông tin về đối tượng vi phạm hành chính; thông báo bằng văn bản yêu cầu đối tượng vi phạm đến trụ sở cơ quan, đơn vị của người có thẩm quyền để giải quyết vụ việc; ra quyết định xử phạt vi phạm hành chính và tổ chức thi hành quyết định xử phạt theo quy định của pháp luật.</w:t>
            </w:r>
          </w:p>
          <w:p w14:paraId="52033620" w14:textId="546020B1"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043E0B">
              <w:rPr>
                <w:rFonts w:ascii="Times New Roman" w:eastAsia="Times New Roman" w:hAnsi="Times New Roman" w:cs="Times New Roman"/>
                <w:sz w:val="26"/>
                <w:szCs w:val="26"/>
              </w:rPr>
              <w:lastRenderedPageBreak/>
              <w:t>Như vậy, trường hợp này không cần thiết phải lập biên bản vi phạm hành chính để rút ngắn quy trình, thời gian xử phạt và vẫn bảo đảm tính chính xác, khách quan.</w:t>
            </w:r>
          </w:p>
        </w:tc>
      </w:tr>
      <w:tr w:rsidR="00110ADE" w:rsidRPr="00C57098" w14:paraId="259DFFC4" w14:textId="77777777" w:rsidTr="00AE513B">
        <w:trPr>
          <w:trHeight w:val="240"/>
        </w:trPr>
        <w:tc>
          <w:tcPr>
            <w:tcW w:w="585" w:type="dxa"/>
            <w:shd w:val="clear" w:color="auto" w:fill="FFFFFF"/>
            <w:tcMar>
              <w:top w:w="57" w:type="dxa"/>
              <w:left w:w="57" w:type="dxa"/>
              <w:bottom w:w="57" w:type="dxa"/>
              <w:right w:w="57" w:type="dxa"/>
            </w:tcMar>
            <w:vAlign w:val="center"/>
          </w:tcPr>
          <w:p w14:paraId="796F35E2"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A731890" w14:textId="6B7C2B6C" w:rsidR="00110ADE" w:rsidRPr="00C57098"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6C8210B8" w14:textId="6EF1503A"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Đề nghị cơ quan chủ trì soạn thảo không quy định nội dung đề xuất “</w:t>
            </w:r>
            <w:r w:rsidRPr="002A1EA8">
              <w:rPr>
                <w:rFonts w:ascii="Times New Roman" w:eastAsia="Times New Roman" w:hAnsi="Times New Roman" w:cs="Times New Roman"/>
                <w:i/>
                <w:sz w:val="26"/>
                <w:szCs w:val="26"/>
                <w:lang w:val="en-US"/>
              </w:rPr>
              <w:t>Bổ sung quy định cá nhân, tổ chức vi phạm có quyền giải trình trực tiếp hoặc bằng văn bản với người có thẩm quyền lập biên bản vi phạm hành chính. Người có thẩm quyền lập biên bản vi phạm hành chính hoặc người có thẩm quyền xử phạt vi phạm hành chính tự mình hoặc phân công, phối hợp thực hiện giải trình</w:t>
            </w:r>
            <w:r w:rsidRPr="002A1EA8">
              <w:rPr>
                <w:rFonts w:ascii="Times New Roman" w:eastAsia="Times New Roman" w:hAnsi="Times New Roman" w:cs="Times New Roman"/>
                <w:sz w:val="26"/>
                <w:szCs w:val="26"/>
                <w:lang w:val="en-US"/>
              </w:rPr>
              <w:t xml:space="preserve">” tại Giải pháp 2 và Giải pháp 3. Lý do, người lập biên bản vi phạm hành chính chỉ thực hiện chức năng ghi nhận, mô tả sự kiện vi phạm và các tình tiết khách quan ban đầu, không có thẩm quyền xem xét, đánh giá, kết luận về ý kiến giải trình – nội dung có thể ảnh hưởng đến việc ra quyết định xử phạt. Trong khi đó, giải trình là cơ chế để cá nhân, tổ chức vi phạm trình bày ý kiến, cung cấp chứng cứ, tình tiết liên quan nhằm phục vụ việc xem xét, cân nhắc và quyết định xử phạt </w:t>
            </w:r>
            <w:r>
              <w:rPr>
                <w:rFonts w:ascii="Times New Roman" w:eastAsia="Times New Roman" w:hAnsi="Times New Roman" w:cs="Times New Roman"/>
                <w:sz w:val="26"/>
                <w:szCs w:val="26"/>
                <w:lang w:val="en-US"/>
              </w:rPr>
              <w:t>-</w:t>
            </w:r>
            <w:r w:rsidRPr="002A1EA8">
              <w:rPr>
                <w:rFonts w:ascii="Times New Roman" w:eastAsia="Times New Roman" w:hAnsi="Times New Roman" w:cs="Times New Roman"/>
                <w:sz w:val="26"/>
                <w:szCs w:val="26"/>
                <w:lang w:val="en-US"/>
              </w:rPr>
              <w:t xml:space="preserve"> những nội dung thuộc thẩm quyền của người có thẩm quyền xử phạt. Do đó, việc quy định người có thẩm quyền lập biên bản vi phạm hành chính tiếp nhận ý kiến giải trình là không phù hợp.</w:t>
            </w:r>
          </w:p>
        </w:tc>
        <w:tc>
          <w:tcPr>
            <w:tcW w:w="4530" w:type="dxa"/>
            <w:gridSpan w:val="2"/>
            <w:shd w:val="clear" w:color="auto" w:fill="FFFFFF"/>
            <w:tcMar>
              <w:top w:w="57" w:type="dxa"/>
              <w:left w:w="57" w:type="dxa"/>
              <w:bottom w:w="57" w:type="dxa"/>
              <w:right w:w="57" w:type="dxa"/>
            </w:tcMar>
          </w:tcPr>
          <w:p w14:paraId="54C85CD3" w14:textId="3A9FBCB4"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Người lập biên bản vi phạm hành chính đã nắm được đầy đủ các thông tin về vi phạm hành chính; đồng thời cũng là người đề xuấ người có thẩm quyền ra quyết định xử phạt. Do đó, người lập biên bản có đầy đủ khả năng để thực hiện trách nhiệm giải trình với tổ chức, cá nhân vi phạm. Bên cạnh đó, nhiều trường hợp người có thẩm quyền ban hành rất nhiều quyết định xử phạt vi phạm hành chính như trong lĩnh vực trật tự, </w:t>
            </w:r>
            <w:proofErr w:type="gramStart"/>
            <w:r>
              <w:rPr>
                <w:rFonts w:ascii="Times New Roman" w:eastAsia="Times New Roman" w:hAnsi="Times New Roman" w:cs="Times New Roman"/>
                <w:sz w:val="26"/>
                <w:szCs w:val="26"/>
              </w:rPr>
              <w:t>an</w:t>
            </w:r>
            <w:proofErr w:type="gramEnd"/>
            <w:r>
              <w:rPr>
                <w:rFonts w:ascii="Times New Roman" w:eastAsia="Times New Roman" w:hAnsi="Times New Roman" w:cs="Times New Roman"/>
                <w:sz w:val="26"/>
                <w:szCs w:val="26"/>
              </w:rPr>
              <w:t xml:space="preserve"> toàn giao thông đường bộ thì việc trực tiếp thực hiện trách nhiệm giải trình là không khả thi. Do đó, xin được giữ nguyên như hồ sơ chính sách.</w:t>
            </w:r>
          </w:p>
        </w:tc>
      </w:tr>
      <w:tr w:rsidR="00110ADE" w:rsidRPr="00C57098" w14:paraId="722EB35F" w14:textId="77777777" w:rsidTr="00AE513B">
        <w:trPr>
          <w:trHeight w:val="240"/>
        </w:trPr>
        <w:tc>
          <w:tcPr>
            <w:tcW w:w="585" w:type="dxa"/>
            <w:shd w:val="clear" w:color="auto" w:fill="FFFFFF"/>
            <w:tcMar>
              <w:top w:w="57" w:type="dxa"/>
              <w:left w:w="57" w:type="dxa"/>
              <w:bottom w:w="57" w:type="dxa"/>
              <w:right w:w="57" w:type="dxa"/>
            </w:tcMar>
            <w:vAlign w:val="center"/>
          </w:tcPr>
          <w:p w14:paraId="287DAE82"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89C885D" w14:textId="196C7F40"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28286181" w14:textId="118991BF" w:rsidR="00110ADE" w:rsidRPr="00C36F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Đề nghị không quy định nội dung đề xuất “</w:t>
            </w:r>
            <w:r w:rsidRPr="002A1EA8">
              <w:rPr>
                <w:rFonts w:ascii="Times New Roman" w:eastAsia="Times New Roman" w:hAnsi="Times New Roman" w:cs="Times New Roman"/>
                <w:i/>
                <w:sz w:val="26"/>
                <w:szCs w:val="26"/>
                <w:lang w:val="en-US"/>
              </w:rPr>
              <w:t>Bỏ quy định về ra quyết định tạm giữ khi tạm giữ tang vật, phương tiện, giấy phép, chứng chỉ hành nghề theo thủ tục hành chính</w:t>
            </w:r>
            <w:r w:rsidRPr="002A1EA8">
              <w:rPr>
                <w:rFonts w:ascii="Times New Roman" w:eastAsia="Times New Roman" w:hAnsi="Times New Roman" w:cs="Times New Roman"/>
                <w:sz w:val="26"/>
                <w:szCs w:val="26"/>
                <w:lang w:val="en-US"/>
              </w:rPr>
              <w:t xml:space="preserve">” tại Giải pháp 2 và Giải pháp 3. Lý do, quyết định tạm giữ là cơ sở để xác định rõ thẩm quyền, phạm vi, thời hạn tạm giữ, trách nhiệm bảo quản tang vật, phương tiện bị tạm giữ… Nếu bỏ quy định này dễ dẫn </w:t>
            </w:r>
            <w:r w:rsidRPr="002A1EA8">
              <w:rPr>
                <w:rFonts w:ascii="Times New Roman" w:eastAsia="Times New Roman" w:hAnsi="Times New Roman" w:cs="Times New Roman"/>
                <w:sz w:val="26"/>
                <w:szCs w:val="26"/>
                <w:lang w:val="en-US"/>
              </w:rPr>
              <w:lastRenderedPageBreak/>
              <w:t>đến tình trạng áp dụng tùy tiện, thiếu thống nhất và khó truy cứu trách nhiệm khi xảy ra sai sót, vi phạm. Mặt khác, về phương diện bảo đảm quyền sở hữu tài sản, việc tạm giữ tang vật, phương tiện, giấy phép, chứng chỉ hành nghề không có quyết định bằng văn bản sẽ làm suy giảm cơ chế bảo vệ quyền, lợi ích hợp pháp của cá nhân, tổ chức, gây khó khăn cho việc khiếu nại, khởi kiện hoặc yêu cầu bồi thường khi biện pháp tạm giữ bị áp dụng trái pháp luật.</w:t>
            </w:r>
          </w:p>
        </w:tc>
        <w:tc>
          <w:tcPr>
            <w:tcW w:w="4530" w:type="dxa"/>
            <w:gridSpan w:val="2"/>
            <w:shd w:val="clear" w:color="auto" w:fill="FFFFFF"/>
            <w:tcMar>
              <w:top w:w="57" w:type="dxa"/>
              <w:left w:w="57" w:type="dxa"/>
              <w:bottom w:w="57" w:type="dxa"/>
              <w:right w:w="57" w:type="dxa"/>
            </w:tcMar>
          </w:tcPr>
          <w:p w14:paraId="3031664F" w14:textId="65A90841"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552A3A">
              <w:rPr>
                <w:rFonts w:ascii="Times New Roman" w:eastAsia="Times New Roman" w:hAnsi="Times New Roman" w:cs="Times New Roman"/>
                <w:sz w:val="26"/>
                <w:szCs w:val="26"/>
                <w:lang w:val="en-US"/>
              </w:rPr>
              <w:lastRenderedPageBreak/>
              <w:t xml:space="preserve">Biên bản tạm giữ đã bao gồm đầy đủ các thông tin cần thiết về việc tạm giữ. Bên canhjd đó, thực tế nhiều trường hợp người lập biên bản đang xử lý vụ việc tại nơi cách xa trụ sở cơ quan, đơn vị thì việc phải di chuyển về trụ sở cơ quan, đơn vị để trình </w:t>
            </w:r>
            <w:r w:rsidRPr="00552A3A">
              <w:rPr>
                <w:rFonts w:ascii="Times New Roman" w:eastAsia="Times New Roman" w:hAnsi="Times New Roman" w:cs="Times New Roman"/>
                <w:sz w:val="26"/>
                <w:szCs w:val="26"/>
                <w:lang w:val="en-US"/>
              </w:rPr>
              <w:lastRenderedPageBreak/>
              <w:t>người có thẩm quyền xem xét ra quyết định tạm giữ là không phù hợp, nhất là trong lĩnh vực trật tự, an toàn giao thông đường bộ có số lượng vụ vi phạm hành chính rất lớn, nhiều địa bàn ở vùng sâu, vùng xa, đèo núi, gây mất thời gian, công sức. Do đó, việc bỏ quy định phải ra quyết định tạm giữ, quyết định trả lại mà chỉ cần lập biên bản tạm giữ, biên bản trả lại tang vật, phương tiện, giấy phép, chứng chỉ hành nghề sẽ cắt giảm thủ tục xử phạt, tiết kiệm thời gian, công sức cho người thi hành công vụ.</w:t>
            </w:r>
          </w:p>
        </w:tc>
      </w:tr>
      <w:tr w:rsidR="00110ADE" w:rsidRPr="00C57098" w14:paraId="6DA2F825" w14:textId="77777777" w:rsidTr="00AE513B">
        <w:trPr>
          <w:trHeight w:val="240"/>
        </w:trPr>
        <w:tc>
          <w:tcPr>
            <w:tcW w:w="585" w:type="dxa"/>
            <w:shd w:val="clear" w:color="auto" w:fill="FFFFFF"/>
            <w:tcMar>
              <w:top w:w="57" w:type="dxa"/>
              <w:left w:w="57" w:type="dxa"/>
              <w:bottom w:w="57" w:type="dxa"/>
              <w:right w:w="57" w:type="dxa"/>
            </w:tcMar>
            <w:vAlign w:val="center"/>
          </w:tcPr>
          <w:p w14:paraId="522311E8"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672C414" w14:textId="621CEE25"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1BD90218" w14:textId="26BD5674" w:rsidR="00110ADE" w:rsidRPr="00C36F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Dự thảo Báo cáo đề xuất các giải pháp (1) “</w:t>
            </w:r>
            <w:r w:rsidRPr="002A1EA8">
              <w:rPr>
                <w:rFonts w:ascii="Times New Roman" w:eastAsia="Times New Roman" w:hAnsi="Times New Roman" w:cs="Times New Roman"/>
                <w:i/>
                <w:sz w:val="26"/>
                <w:szCs w:val="26"/>
                <w:lang w:val="en-US"/>
              </w:rPr>
              <w:t>Bổ sung đối tượng đối với cá nhân là cán bộ, công chức, viên chức, người thuộc lực lượng Quân đội nhân dân, Công an nhân dân và người làm công tác cơ yếu thực hiện hành vi vi phạm hành chính mà hành vi đó không thuộc nhiệm vụ, công vụ được giao. Trường hợp cơ quan, đơn vị xác định hành vi vi phạm hành chính thuộc nhiệm vụ, công vụ được giao thì không bị xử phạt vi phạm hành chính mà bị xử lý theo quy định của pháp luật có liên quan</w:t>
            </w:r>
            <w:r w:rsidRPr="002A1EA8">
              <w:rPr>
                <w:rFonts w:ascii="Times New Roman" w:eastAsia="Times New Roman" w:hAnsi="Times New Roman" w:cs="Times New Roman"/>
                <w:sz w:val="26"/>
                <w:szCs w:val="26"/>
                <w:lang w:val="en-US"/>
              </w:rPr>
              <w:t>” và (2) “</w:t>
            </w:r>
            <w:r w:rsidRPr="002A1EA8">
              <w:rPr>
                <w:rFonts w:ascii="Times New Roman" w:eastAsia="Times New Roman" w:hAnsi="Times New Roman" w:cs="Times New Roman"/>
                <w:i/>
                <w:sz w:val="26"/>
                <w:szCs w:val="26"/>
                <w:lang w:val="en-US"/>
              </w:rPr>
              <w:t>Căn cứ các biện pháp khắc phục hậu quả quy định tại Luật Xử lý vi phạm hành chính và quy định của Chính phủ về xử phạt vi phạm hành chính trong từng lĩnh vực quản lý nhà nước, Ủy ban nhân dân cấp tỉnh quy định cụ thể việc thi hành biện pháp khắc phục hậu quả phù hợp với yêu cầu quản lý kinh tế - xã hội đặc thù của địa phương trong trường hợp cần thiết</w:t>
            </w:r>
            <w:r w:rsidRPr="002A1EA8">
              <w:rPr>
                <w:rFonts w:ascii="Times New Roman" w:eastAsia="Times New Roman" w:hAnsi="Times New Roman" w:cs="Times New Roman"/>
                <w:sz w:val="26"/>
                <w:szCs w:val="26"/>
                <w:lang w:val="en-US"/>
              </w:rPr>
              <w:t xml:space="preserve">”. Tuy nhiên, nội dung liên quan đến đối tượng bị xử phạt là cán bộ, công chức, </w:t>
            </w:r>
            <w:r w:rsidRPr="002A1EA8">
              <w:rPr>
                <w:rFonts w:ascii="Times New Roman" w:eastAsia="Times New Roman" w:hAnsi="Times New Roman" w:cs="Times New Roman"/>
                <w:sz w:val="26"/>
                <w:szCs w:val="26"/>
                <w:lang w:val="en-US"/>
              </w:rPr>
              <w:lastRenderedPageBreak/>
              <w:t>viên chức… đang được quy định ổn định tại Nghị định số 118/2021/NĐ-CP ngày 23/12/2021 của Chính phủ quy định chi tiết một số điều và biện pháp thi hành Luật Xử lý vi phạm hành chính, được sửa đổi, bổ sung bởi Nghị định số 68/2025/NĐ-CP và Nghị định số 190/2025/NĐ-CP. Trong khi đó, nội dung giao Ủy ban nhân dân cấp tỉnh quy định cụ thể việc thi hành biện pháp khắc phục hậu quả có bản chất phân cấp, phân quyền. Đề nghị cơ quan chủ trì soạn thảo làm rõ khó khăn, vướng mắc và lý do cần thực hiện các giải pháp này.</w:t>
            </w:r>
          </w:p>
        </w:tc>
        <w:tc>
          <w:tcPr>
            <w:tcW w:w="4530" w:type="dxa"/>
            <w:gridSpan w:val="2"/>
            <w:shd w:val="clear" w:color="auto" w:fill="FFFFFF"/>
            <w:tcMar>
              <w:top w:w="57" w:type="dxa"/>
              <w:left w:w="57" w:type="dxa"/>
              <w:bottom w:w="57" w:type="dxa"/>
              <w:right w:w="57" w:type="dxa"/>
            </w:tcMar>
          </w:tcPr>
          <w:p w14:paraId="48AA6620"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lastRenderedPageBreak/>
              <w:t xml:space="preserve">- Nội dung về </w:t>
            </w:r>
            <w:r w:rsidRPr="002A1EA8">
              <w:rPr>
                <w:rFonts w:ascii="Times New Roman" w:eastAsia="Times New Roman" w:hAnsi="Times New Roman" w:cs="Times New Roman"/>
                <w:sz w:val="26"/>
                <w:szCs w:val="26"/>
                <w:lang w:val="en-US"/>
              </w:rPr>
              <w:t>đối tượng bị xử phạt</w:t>
            </w:r>
            <w:r>
              <w:rPr>
                <w:rFonts w:ascii="Times New Roman" w:eastAsia="Times New Roman" w:hAnsi="Times New Roman" w:cs="Times New Roman"/>
                <w:sz w:val="26"/>
                <w:szCs w:val="26"/>
                <w:lang w:val="en-US"/>
              </w:rPr>
              <w:t xml:space="preserve"> liên quan trực tiếp đến quyền con người do đó cần được quy định cụ thể tại Luật.</w:t>
            </w:r>
          </w:p>
          <w:p w14:paraId="6F32097D" w14:textId="4C1CA620"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 xml:space="preserve">- Việc giao </w:t>
            </w:r>
            <w:r w:rsidRPr="00066E84">
              <w:rPr>
                <w:rFonts w:ascii="Times New Roman" w:eastAsia="Times New Roman" w:hAnsi="Times New Roman" w:cs="Times New Roman"/>
                <w:sz w:val="26"/>
                <w:szCs w:val="26"/>
                <w:lang w:val="en-US"/>
              </w:rPr>
              <w:t>Ủy ban nhân dân cấp tỉnh quy định cụ thể việc thi hành biện pháp khắc phục hậu quả</w:t>
            </w:r>
            <w:r>
              <w:rPr>
                <w:rFonts w:ascii="Times New Roman" w:eastAsia="Times New Roman" w:hAnsi="Times New Roman" w:cs="Times New Roman"/>
                <w:sz w:val="26"/>
                <w:szCs w:val="26"/>
                <w:lang w:val="en-US"/>
              </w:rPr>
              <w:t xml:space="preserve"> nhằm thể chế hóa chủ trương phân cấp, phân quyền, bảo đảm phù hợp với đặc điểm của từng địa phương.</w:t>
            </w:r>
          </w:p>
        </w:tc>
      </w:tr>
      <w:tr w:rsidR="00110ADE" w:rsidRPr="00C57098" w14:paraId="07084C61" w14:textId="77777777" w:rsidTr="00AE513B">
        <w:trPr>
          <w:trHeight w:val="240"/>
        </w:trPr>
        <w:tc>
          <w:tcPr>
            <w:tcW w:w="585" w:type="dxa"/>
            <w:shd w:val="clear" w:color="auto" w:fill="FFFFFF"/>
            <w:tcMar>
              <w:top w:w="57" w:type="dxa"/>
              <w:left w:w="57" w:type="dxa"/>
              <w:bottom w:w="57" w:type="dxa"/>
              <w:right w:w="57" w:type="dxa"/>
            </w:tcMar>
            <w:vAlign w:val="center"/>
          </w:tcPr>
          <w:p w14:paraId="36130529"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2B9D07C" w14:textId="54AFAFC5"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Đại diện Bộ Tư pháp tại Hội nghị tham vấn chính sách</w:t>
            </w:r>
          </w:p>
        </w:tc>
        <w:tc>
          <w:tcPr>
            <w:tcW w:w="6690" w:type="dxa"/>
            <w:gridSpan w:val="2"/>
            <w:shd w:val="clear" w:color="auto" w:fill="FFFFFF"/>
            <w:tcMar>
              <w:top w:w="57" w:type="dxa"/>
              <w:left w:w="57" w:type="dxa"/>
              <w:bottom w:w="57" w:type="dxa"/>
              <w:right w:w="57" w:type="dxa"/>
            </w:tcMar>
          </w:tcPr>
          <w:p w14:paraId="06820B2D"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Nhiều vấn đề không liên quan đến trình tự thủ tục: về đối tượng, về tình tiết tăng nặng, giảm nhẹ; về thi hành biện pháp khắc phục hậu quả; về cách tính thời hạn, thời hiệu.</w:t>
            </w:r>
          </w:p>
          <w:p w14:paraId="7D7FEFAC" w14:textId="45F37120" w:rsidR="00110ADE" w:rsidRPr="00F066BA"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Về thu lợi bất chính và thu lợi bất hợp pháp đặt ra nhiều vấn đề nhưng chưa xử lý được, cần sửa đổi đồng bộ giữa Bộ luật Hình sự và Luật Xử lý vi phạm hành chính.</w:t>
            </w:r>
          </w:p>
        </w:tc>
        <w:tc>
          <w:tcPr>
            <w:tcW w:w="4530" w:type="dxa"/>
            <w:gridSpan w:val="2"/>
            <w:shd w:val="clear" w:color="auto" w:fill="FFFFFF"/>
            <w:tcMar>
              <w:top w:w="57" w:type="dxa"/>
              <w:left w:w="57" w:type="dxa"/>
              <w:bottom w:w="57" w:type="dxa"/>
              <w:right w:w="57" w:type="dxa"/>
            </w:tcMar>
          </w:tcPr>
          <w:p w14:paraId="27479FCF"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Cơ quan soạn thảo đã đổi tên Chính sách 1 thành “</w:t>
            </w:r>
            <w:r w:rsidRPr="00652241">
              <w:rPr>
                <w:rFonts w:ascii="Times New Roman" w:eastAsia="Times New Roman" w:hAnsi="Times New Roman" w:cs="Times New Roman"/>
                <w:sz w:val="26"/>
                <w:szCs w:val="26"/>
              </w:rPr>
              <w:t>chính sách về các quy định chung của Luật Xử lý vi phạm hành chính”</w:t>
            </w:r>
            <w:r>
              <w:rPr>
                <w:rFonts w:ascii="Times New Roman" w:eastAsia="Times New Roman" w:hAnsi="Times New Roman" w:cs="Times New Roman"/>
                <w:sz w:val="26"/>
                <w:szCs w:val="26"/>
              </w:rPr>
              <w:t xml:space="preserve">. Đồng thời, chuyển giải pháp về đối tượng bị xử lý vi phạm hành chính; </w:t>
            </w:r>
            <w:r w:rsidRPr="00B9112E">
              <w:rPr>
                <w:rFonts w:ascii="Times New Roman" w:eastAsia="Times New Roman" w:hAnsi="Times New Roman" w:cs="Times New Roman"/>
                <w:sz w:val="26"/>
                <w:szCs w:val="26"/>
              </w:rPr>
              <w:t>tình tiết giảm nhẹ, tình tiết tăng nặng; miễn trách nhiệm về hành vi vi phạm hành chính</w:t>
            </w:r>
            <w:r>
              <w:rPr>
                <w:rFonts w:ascii="Times New Roman" w:eastAsia="Times New Roman" w:hAnsi="Times New Roman" w:cs="Times New Roman"/>
                <w:sz w:val="26"/>
                <w:szCs w:val="26"/>
              </w:rPr>
              <w:t xml:space="preserve"> từ Chính sách 2 lên Chính sách 1 để phù hợp với tên của chính sách.</w:t>
            </w:r>
          </w:p>
          <w:p w14:paraId="301A9664" w14:textId="01CA911C"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Tiếp thu ý kiến. Cơ quan soạn thảo sẽ tiếp tục phối hợp với các cơ quan có liên quan để quy định thống nhất về </w:t>
            </w:r>
            <w:r w:rsidRPr="002A1EA8">
              <w:rPr>
                <w:rFonts w:ascii="Times New Roman" w:eastAsia="Times New Roman" w:hAnsi="Times New Roman" w:cs="Times New Roman"/>
                <w:sz w:val="26"/>
                <w:szCs w:val="26"/>
                <w:lang w:val="en-US"/>
              </w:rPr>
              <w:t>thu lợi bất chính và thu lợi bất hợp pháp giữa Bộ luật Hình sự và Luật Xử lý vi phạm hành chính</w:t>
            </w:r>
            <w:r>
              <w:rPr>
                <w:rFonts w:ascii="Times New Roman" w:eastAsia="Times New Roman" w:hAnsi="Times New Roman" w:cs="Times New Roman"/>
                <w:sz w:val="26"/>
                <w:szCs w:val="26"/>
                <w:lang w:val="en-US"/>
              </w:rPr>
              <w:t>.</w:t>
            </w:r>
          </w:p>
        </w:tc>
      </w:tr>
      <w:tr w:rsidR="00110ADE" w:rsidRPr="00C57098" w14:paraId="3D94F1E6" w14:textId="77777777" w:rsidTr="00AE513B">
        <w:trPr>
          <w:trHeight w:val="240"/>
        </w:trPr>
        <w:tc>
          <w:tcPr>
            <w:tcW w:w="585" w:type="dxa"/>
            <w:shd w:val="clear" w:color="auto" w:fill="FFFFFF"/>
            <w:tcMar>
              <w:top w:w="57" w:type="dxa"/>
              <w:left w:w="57" w:type="dxa"/>
              <w:bottom w:w="57" w:type="dxa"/>
              <w:right w:w="57" w:type="dxa"/>
            </w:tcMar>
            <w:vAlign w:val="center"/>
          </w:tcPr>
          <w:p w14:paraId="3B4976B1"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C5B3DFE" w14:textId="14DBAD71"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Giáo dục và Đào tạo</w:t>
            </w:r>
          </w:p>
        </w:tc>
        <w:tc>
          <w:tcPr>
            <w:tcW w:w="6690" w:type="dxa"/>
            <w:gridSpan w:val="2"/>
            <w:shd w:val="clear" w:color="auto" w:fill="FFFFFF"/>
            <w:tcMar>
              <w:top w:w="57" w:type="dxa"/>
              <w:left w:w="57" w:type="dxa"/>
              <w:bottom w:w="57" w:type="dxa"/>
              <w:right w:w="57" w:type="dxa"/>
            </w:tcMar>
          </w:tcPr>
          <w:p w14:paraId="2365FD03" w14:textId="7DA8F5C3" w:rsidR="00110ADE" w:rsidRPr="00F066BA"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rPr>
              <w:t>- Đề nghị cơ quan chủ trì soạn thảo xem lại quy định nội dung đề xuất “</w:t>
            </w:r>
            <w:r w:rsidRPr="002A1EA8">
              <w:rPr>
                <w:rFonts w:ascii="Times New Roman" w:eastAsia="Times New Roman" w:hAnsi="Times New Roman" w:cs="Times New Roman"/>
                <w:i/>
                <w:iCs/>
                <w:sz w:val="26"/>
                <w:szCs w:val="26"/>
              </w:rPr>
              <w:t>cho phép xử phạt vi phạm hành chính không lập biên bản được áp dụng trong trường hợp vi phạm hành chính được phát hiện bằng phương tiện, thiết bị kỹ thuật, nghiệp vụ</w:t>
            </w:r>
            <w:r w:rsidRPr="002A1EA8">
              <w:rPr>
                <w:rFonts w:ascii="Times New Roman" w:eastAsia="Times New Roman" w:hAnsi="Times New Roman" w:cs="Times New Roman"/>
                <w:sz w:val="26"/>
                <w:szCs w:val="26"/>
              </w:rPr>
              <w:t xml:space="preserve">” tại Giải </w:t>
            </w:r>
            <w:r w:rsidRPr="002A1EA8">
              <w:rPr>
                <w:rFonts w:ascii="Times New Roman" w:eastAsia="Times New Roman" w:hAnsi="Times New Roman" w:cs="Times New Roman"/>
                <w:sz w:val="26"/>
                <w:szCs w:val="26"/>
              </w:rPr>
              <w:lastRenderedPageBreak/>
              <w:t>pháp 2 và Giải pháp 3. Thủ tục xử phạt không lập biên bản chỉ được áp dụng đối với các vụ việc vi phạm đơn giản, rõ ràng, không có tình tiết phức tạp nhằm bảo đảm hành vi vi phạm được xử lý nhanh chóng và tránh gây lãng phí thời gian cho người bị xử phạt và người có thẩm quyền xử phạt. Các vụ việc vi phạm hành chính vi phạm hành chính được phát hiện nhờ sử dụng phương tiện, thiết bị kỹ thuật, nghiệp vụ là những vụ việc khó đáp ứng tiêu chí đơn giản, rõ ràng nói trên. Vì vậy, việc xử phạt tại chỗ, không lập biên bản đối với hành vi vi phạm hành chính được phát hiện nhờ sử dụng phương tiện, thiết bị kỹ thuật, nghiệp vụ mang tính khả thi không cao.</w:t>
            </w:r>
          </w:p>
        </w:tc>
        <w:tc>
          <w:tcPr>
            <w:tcW w:w="4530" w:type="dxa"/>
            <w:gridSpan w:val="2"/>
            <w:shd w:val="clear" w:color="auto" w:fill="FFFFFF"/>
            <w:tcMar>
              <w:top w:w="57" w:type="dxa"/>
              <w:left w:w="57" w:type="dxa"/>
              <w:bottom w:w="57" w:type="dxa"/>
              <w:right w:w="57" w:type="dxa"/>
            </w:tcMar>
          </w:tcPr>
          <w:p w14:paraId="55E93BD7" w14:textId="77777777" w:rsidR="00110ADE" w:rsidRPr="00043E0B"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H</w:t>
            </w:r>
            <w:r w:rsidRPr="00043E0B">
              <w:rPr>
                <w:rFonts w:ascii="Times New Roman" w:eastAsia="Times New Roman" w:hAnsi="Times New Roman" w:cs="Times New Roman"/>
                <w:sz w:val="26"/>
                <w:szCs w:val="26"/>
              </w:rPr>
              <w:t xml:space="preserve">ành vi vi phạm được ghi nhận bằng phương tiện, thiết bị kỹ thuật nghiệp vụ bao gồm các thông tin cơ bản sau: thông tin của người sử dụng phương tiện, thiết bị </w:t>
            </w:r>
            <w:r w:rsidRPr="00043E0B">
              <w:rPr>
                <w:rFonts w:ascii="Times New Roman" w:eastAsia="Times New Roman" w:hAnsi="Times New Roman" w:cs="Times New Roman"/>
                <w:sz w:val="26"/>
                <w:szCs w:val="26"/>
              </w:rPr>
              <w:lastRenderedPageBreak/>
              <w:t>kỹ thuật nghiệp vụ; thông tin của đối tượng vi phạm (trường hợp xác minh được); bản ảnh, hình ảnh, âm thanh; chỉ số đo, phân tích; thời gian, địa điểm xảy ra vi phạm; hành vi vi phạm hoặc kết luận về kết quả đo lường, phân tích, kiểm định; các thông tin khác liên quan đến hành vi vi phạm. Các thông tin nêu trên đã tương ứng với các thông tin quan trọng trong biên bản vi phạm hành chính.</w:t>
            </w:r>
            <w:r>
              <w:rPr>
                <w:rFonts w:ascii="Times New Roman" w:eastAsia="Times New Roman" w:hAnsi="Times New Roman" w:cs="Times New Roman"/>
                <w:sz w:val="26"/>
                <w:szCs w:val="26"/>
              </w:rPr>
              <w:t xml:space="preserve"> </w:t>
            </w:r>
            <w:r w:rsidRPr="00043E0B">
              <w:rPr>
                <w:rFonts w:ascii="Times New Roman" w:eastAsia="Times New Roman" w:hAnsi="Times New Roman" w:cs="Times New Roman"/>
                <w:sz w:val="26"/>
                <w:szCs w:val="26"/>
              </w:rPr>
              <w:t>Các bước cần thực hiện sau khi có kết quả thu thập được bằng phương tiện, thiết bị kỹ thuật nghiệp vụ gồm: xác định thông tin về đối tượng vi phạm hành chính; thông báo bằng văn bản yêu cầu đối tượng vi phạm đến trụ sở cơ quan, đơn vị của người có thẩm quyền để giải quyết vụ việc; ra quyết định xử phạt vi phạm hành chính và tổ chức thi hành quyết định xử phạt theo quy định của pháp luật.</w:t>
            </w:r>
          </w:p>
          <w:p w14:paraId="1AA8175C" w14:textId="6FA986A3"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043E0B">
              <w:rPr>
                <w:rFonts w:ascii="Times New Roman" w:eastAsia="Times New Roman" w:hAnsi="Times New Roman" w:cs="Times New Roman"/>
                <w:sz w:val="26"/>
                <w:szCs w:val="26"/>
              </w:rPr>
              <w:t>Như vậy, trường hợp này không cần thiết phải lập biên bản vi phạm hành chính để rút ngắn quy trình, thời gian xử phạt và vẫn bảo đảm tính chính xác, khách quan.</w:t>
            </w:r>
          </w:p>
        </w:tc>
      </w:tr>
      <w:tr w:rsidR="00110ADE" w:rsidRPr="00C57098" w14:paraId="069C9108" w14:textId="77777777" w:rsidTr="00AE513B">
        <w:trPr>
          <w:trHeight w:val="240"/>
        </w:trPr>
        <w:tc>
          <w:tcPr>
            <w:tcW w:w="585" w:type="dxa"/>
            <w:shd w:val="clear" w:color="auto" w:fill="FFFFFF"/>
            <w:tcMar>
              <w:top w:w="57" w:type="dxa"/>
              <w:left w:w="57" w:type="dxa"/>
              <w:bottom w:w="57" w:type="dxa"/>
              <w:right w:w="57" w:type="dxa"/>
            </w:tcMar>
            <w:vAlign w:val="center"/>
          </w:tcPr>
          <w:p w14:paraId="74D748DD"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213334F" w14:textId="5192E4B9"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Tổng Liên đoàn lao động Vệt Nam</w:t>
            </w:r>
          </w:p>
        </w:tc>
        <w:tc>
          <w:tcPr>
            <w:tcW w:w="6690" w:type="dxa"/>
            <w:gridSpan w:val="2"/>
            <w:shd w:val="clear" w:color="auto" w:fill="FFFFFF"/>
            <w:tcMar>
              <w:top w:w="57" w:type="dxa"/>
              <w:left w:w="57" w:type="dxa"/>
              <w:bottom w:w="57" w:type="dxa"/>
              <w:right w:w="57" w:type="dxa"/>
            </w:tcMar>
          </w:tcPr>
          <w:p w14:paraId="35A41C44" w14:textId="1824B619" w:rsidR="00110ADE" w:rsidRPr="00C36F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rPr>
              <w:t xml:space="preserve">Đề nghị cơ quan soạn thảo quy định rõ trách nhiệm giải trình của người có thẩm quyền xử phạt ở từng khâu để hạn chế tùy tiện và phòng ngừa tiêu cực. Cần chuẩn hóa quy trình thi hành theo mức độ vụ việc, tránh áp dụng máy móc, giảm chi phí tuân thủ cho người dân và người lao động. Bổ sung hướng dẫn thống </w:t>
            </w:r>
            <w:r w:rsidRPr="002A1EA8">
              <w:rPr>
                <w:rFonts w:ascii="Times New Roman" w:eastAsia="Times New Roman" w:hAnsi="Times New Roman" w:cs="Times New Roman"/>
                <w:sz w:val="26"/>
                <w:szCs w:val="26"/>
              </w:rPr>
              <w:lastRenderedPageBreak/>
              <w:t>nhất về chứng cứ, định giá tang vật, phương tiện vi phạm, nhất là trong các lĩnh vực mới. Thực hiện ứng dụng công nghệ thông tin theo lộ trình linh hoạt, gắn với hỗ trợ hạ tâng và đào tạo cán bộ ở địa bàn khó khăn. Đồng thời, cần quản lý, sử dụng minh bạch nguồn thu từ xử phạt, ưu tiên cho công tác phòng ngừa vi phạm và nâng cao hiệu quả thi hành pháp luật.</w:t>
            </w:r>
          </w:p>
        </w:tc>
        <w:tc>
          <w:tcPr>
            <w:tcW w:w="4530" w:type="dxa"/>
            <w:gridSpan w:val="2"/>
            <w:shd w:val="clear" w:color="auto" w:fill="FFFFFF"/>
            <w:tcMar>
              <w:top w:w="57" w:type="dxa"/>
              <w:left w:w="57" w:type="dxa"/>
              <w:bottom w:w="57" w:type="dxa"/>
              <w:right w:w="57" w:type="dxa"/>
            </w:tcMar>
          </w:tcPr>
          <w:p w14:paraId="73DD29E1" w14:textId="536A8A56"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Những nội dung về </w:t>
            </w:r>
            <w:r w:rsidRPr="002A1EA8">
              <w:rPr>
                <w:rFonts w:ascii="Times New Roman" w:eastAsia="Times New Roman" w:hAnsi="Times New Roman" w:cs="Times New Roman"/>
                <w:sz w:val="26"/>
                <w:szCs w:val="26"/>
              </w:rPr>
              <w:t>trách nhiệm giải trình</w:t>
            </w:r>
            <w:r>
              <w:rPr>
                <w:rFonts w:ascii="Times New Roman" w:eastAsia="Times New Roman" w:hAnsi="Times New Roman" w:cs="Times New Roman"/>
                <w:sz w:val="26"/>
                <w:szCs w:val="26"/>
              </w:rPr>
              <w:t xml:space="preserve">; </w:t>
            </w:r>
            <w:r w:rsidRPr="00DC1611">
              <w:rPr>
                <w:rFonts w:ascii="Times New Roman" w:eastAsia="Times New Roman" w:hAnsi="Times New Roman" w:cs="Times New Roman"/>
                <w:sz w:val="26"/>
                <w:szCs w:val="26"/>
              </w:rPr>
              <w:t xml:space="preserve">xác minh tình tiết của vụ việc vi phạm hành chính; </w:t>
            </w:r>
            <w:r w:rsidRPr="002A1EA8">
              <w:rPr>
                <w:rFonts w:ascii="Times New Roman" w:eastAsia="Times New Roman" w:hAnsi="Times New Roman" w:cs="Times New Roman"/>
                <w:sz w:val="26"/>
                <w:szCs w:val="26"/>
              </w:rPr>
              <w:t>định giá tang vật, phương tiện vi phạm</w:t>
            </w:r>
            <w:r>
              <w:rPr>
                <w:rFonts w:ascii="Times New Roman" w:eastAsia="Times New Roman" w:hAnsi="Times New Roman" w:cs="Times New Roman"/>
                <w:sz w:val="26"/>
                <w:szCs w:val="26"/>
              </w:rPr>
              <w:t xml:space="preserve">; quy trình xử phạt; </w:t>
            </w:r>
            <w:r w:rsidRPr="002A1EA8">
              <w:rPr>
                <w:rFonts w:ascii="Times New Roman" w:eastAsia="Times New Roman" w:hAnsi="Times New Roman" w:cs="Times New Roman"/>
                <w:sz w:val="26"/>
                <w:szCs w:val="26"/>
              </w:rPr>
              <w:t>quản lý, sử dụng nguồn thu từ xử phạt</w:t>
            </w:r>
            <w:r>
              <w:rPr>
                <w:rFonts w:ascii="Times New Roman" w:eastAsia="Times New Roman" w:hAnsi="Times New Roman" w:cs="Times New Roman"/>
                <w:sz w:val="26"/>
                <w:szCs w:val="26"/>
              </w:rPr>
              <w:t xml:space="preserve">; </w:t>
            </w:r>
            <w:r w:rsidRPr="002A1EA8">
              <w:rPr>
                <w:rFonts w:ascii="Times New Roman" w:eastAsia="Times New Roman" w:hAnsi="Times New Roman" w:cs="Times New Roman"/>
                <w:sz w:val="26"/>
                <w:szCs w:val="26"/>
              </w:rPr>
              <w:t>cách tính thời hạn</w:t>
            </w:r>
            <w:r>
              <w:rPr>
                <w:rFonts w:ascii="Times New Roman" w:eastAsia="Times New Roman" w:hAnsi="Times New Roman" w:cs="Times New Roman"/>
                <w:sz w:val="26"/>
                <w:szCs w:val="26"/>
              </w:rPr>
              <w:t xml:space="preserve"> đã </w:t>
            </w:r>
            <w:r>
              <w:rPr>
                <w:rFonts w:ascii="Times New Roman" w:eastAsia="Times New Roman" w:hAnsi="Times New Roman" w:cs="Times New Roman"/>
                <w:sz w:val="26"/>
                <w:szCs w:val="26"/>
              </w:rPr>
              <w:lastRenderedPageBreak/>
              <w:t xml:space="preserve">được quy định tại Luật Xử lý vi phạm hành chính hiện hành và các luật khác có liên quan. Đối với các nội dung về lộ trình ứng dụng công nghệ thông tin; </w:t>
            </w:r>
            <w:r w:rsidRPr="002A1EA8">
              <w:rPr>
                <w:rFonts w:ascii="Times New Roman" w:eastAsia="Times New Roman" w:hAnsi="Times New Roman" w:cs="Times New Roman"/>
                <w:sz w:val="26"/>
                <w:szCs w:val="26"/>
              </w:rPr>
              <w:t>đào tạo cán bộ</w:t>
            </w:r>
            <w:r>
              <w:rPr>
                <w:rFonts w:ascii="Times New Roman" w:eastAsia="Times New Roman" w:hAnsi="Times New Roman" w:cs="Times New Roman"/>
                <w:sz w:val="26"/>
                <w:szCs w:val="26"/>
              </w:rPr>
              <w:t>, cơ quan soạn thảo sẽ đề xuất các giải pháp để thực hiện hiệu quả trong quá trình triển khai luật, bảo đảm phù hợp với từng đối tượng, địa bàn.</w:t>
            </w:r>
          </w:p>
        </w:tc>
      </w:tr>
      <w:tr w:rsidR="00110ADE" w:rsidRPr="00C57098" w14:paraId="2F10771F" w14:textId="77777777" w:rsidTr="00AE513B">
        <w:trPr>
          <w:trHeight w:val="240"/>
        </w:trPr>
        <w:tc>
          <w:tcPr>
            <w:tcW w:w="585" w:type="dxa"/>
            <w:shd w:val="clear" w:color="auto" w:fill="FFFFFF"/>
            <w:tcMar>
              <w:top w:w="57" w:type="dxa"/>
              <w:left w:w="57" w:type="dxa"/>
              <w:bottom w:w="57" w:type="dxa"/>
              <w:right w:w="57" w:type="dxa"/>
            </w:tcMar>
            <w:vAlign w:val="center"/>
          </w:tcPr>
          <w:p w14:paraId="2B35002E"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B54B0C4" w14:textId="66164B39"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Viện Hàn lâm KHXH Việt Nam</w:t>
            </w:r>
          </w:p>
        </w:tc>
        <w:tc>
          <w:tcPr>
            <w:tcW w:w="6690" w:type="dxa"/>
            <w:gridSpan w:val="2"/>
            <w:shd w:val="clear" w:color="auto" w:fill="FFFFFF"/>
            <w:tcMar>
              <w:top w:w="57" w:type="dxa"/>
              <w:left w:w="57" w:type="dxa"/>
              <w:bottom w:w="57" w:type="dxa"/>
              <w:right w:w="57" w:type="dxa"/>
            </w:tcMar>
          </w:tcPr>
          <w:p w14:paraId="6B0E10B0" w14:textId="35B808D1" w:rsidR="00110ADE" w:rsidRPr="00C36F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rPr>
              <w:t>Về ứng dụng công nghệ trong xử lý vi phạm hành chính, đây là điểm đổi mới căn bản và có ý nghĩa chiến lược của dự thảo Luật khi quy định việc lập biên bản, ra quyết định xử phạt, thi hành quyết định xử phạt trên môi trường điện tử, sử dụng phương tiện kỹ thuật nghiệp vụ để ghi nhận hành vi vi phạm. Điều này phù hợp với tinh thần Nghị quyết số 57-NQ/TW về chuyển đổi số quốc gia. Tuy nhiên, để triển khai hiệu quả cần có lộ trình cụ thể, đầu tư đồng bộ về hạ tầng công nghệ, nâng cao năng lực đội ngũ cán bộ, đông thời bảo đảm an toàn thông tin và bảo vệ dữ liệu cá nhân theo quy định của pháp luật.</w:t>
            </w:r>
          </w:p>
        </w:tc>
        <w:tc>
          <w:tcPr>
            <w:tcW w:w="4530" w:type="dxa"/>
            <w:gridSpan w:val="2"/>
            <w:shd w:val="clear" w:color="auto" w:fill="FFFFFF"/>
            <w:tcMar>
              <w:top w:w="57" w:type="dxa"/>
              <w:left w:w="57" w:type="dxa"/>
              <w:bottom w:w="57" w:type="dxa"/>
              <w:right w:w="57" w:type="dxa"/>
            </w:tcMar>
          </w:tcPr>
          <w:p w14:paraId="15A326B4" w14:textId="70371C28"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Tiếp thu ý kiến. Cơ quan soạn thảo sẽ đề xuất các giải pháp để </w:t>
            </w:r>
            <w:r w:rsidRPr="002A1EA8">
              <w:rPr>
                <w:rFonts w:ascii="Times New Roman" w:eastAsia="Times New Roman" w:hAnsi="Times New Roman" w:cs="Times New Roman"/>
                <w:sz w:val="26"/>
                <w:szCs w:val="26"/>
              </w:rPr>
              <w:t>đầu tư đồng bộ về hạ tầng công nghệ, nâng cao năng lực đội ngũ cán bộ, đông thời bảo đảm an toàn thông tin và bảo vệ dữ liệu cá nhân theo quy định của pháp luật.</w:t>
            </w:r>
          </w:p>
        </w:tc>
      </w:tr>
      <w:tr w:rsidR="00110ADE" w:rsidRPr="00C57098" w14:paraId="6CFCA01F" w14:textId="77777777" w:rsidTr="00AE513B">
        <w:trPr>
          <w:trHeight w:val="240"/>
        </w:trPr>
        <w:tc>
          <w:tcPr>
            <w:tcW w:w="585" w:type="dxa"/>
            <w:shd w:val="clear" w:color="auto" w:fill="FFFFFF"/>
            <w:tcMar>
              <w:top w:w="57" w:type="dxa"/>
              <w:left w:w="57" w:type="dxa"/>
              <w:bottom w:w="57" w:type="dxa"/>
              <w:right w:w="57" w:type="dxa"/>
            </w:tcMar>
            <w:vAlign w:val="center"/>
          </w:tcPr>
          <w:p w14:paraId="0822AC09"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52E8320" w14:textId="6EDD00D6"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Viện Hàn lâm KHXH Việt Nam</w:t>
            </w:r>
          </w:p>
        </w:tc>
        <w:tc>
          <w:tcPr>
            <w:tcW w:w="6690" w:type="dxa"/>
            <w:gridSpan w:val="2"/>
            <w:shd w:val="clear" w:color="auto" w:fill="FFFFFF"/>
            <w:tcMar>
              <w:top w:w="57" w:type="dxa"/>
              <w:left w:w="57" w:type="dxa"/>
              <w:bottom w:w="57" w:type="dxa"/>
              <w:right w:w="57" w:type="dxa"/>
            </w:tcMar>
          </w:tcPr>
          <w:p w14:paraId="546942C2" w14:textId="5CE681E7" w:rsidR="00110ADE" w:rsidRPr="00C36F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rPr>
              <w:t xml:space="preserve">Về việc ứng dụng công nghệ thông tin trong tổ chức thi hành quyết định xử phạt, đây là hướng đi chiến lược và cấp thiết nhất để nâng cao hiệu quả công tác này. Dự thảo Luật cần quy định rõ về việc xây dựng cơ sở dữ liệu quốc gia về xử lý vi phạm hành chính, trong đó mỗi quyết định xử phạt được quản lý điện tử từ khâu ra quyết định cho đến khi thi hành xong. Hệ thống này cần có khả năng cảnh báo tự động đối với các quyết định chưa được thi hành, liên thông với các cơ sở dữ liệu khác như cơ sở dữ liệu về cư trú, về phương tiện giao thông, về doanh </w:t>
            </w:r>
            <w:r w:rsidRPr="002A1EA8">
              <w:rPr>
                <w:rFonts w:ascii="Times New Roman" w:eastAsia="Times New Roman" w:hAnsi="Times New Roman" w:cs="Times New Roman"/>
                <w:sz w:val="26"/>
                <w:szCs w:val="26"/>
              </w:rPr>
              <w:lastRenderedPageBreak/>
              <w:t>nghiệp để có thể xác định được tài sản và nơi ở hiện tại của người bị xử phạt phục vụ cho công tác cưỡng chế thi hành. Đồng thời cần nghiên cứu áp dụng các hình thức thanh toán điện tử, thanh toán trực tuyển để tạo điều kiện thuận lợi cho người bị xử phạt tự nguyện thi hành quyết định, giảm thiểu chi phí và thời gian đi lại, nộp tiền phạt.</w:t>
            </w:r>
          </w:p>
        </w:tc>
        <w:tc>
          <w:tcPr>
            <w:tcW w:w="4530" w:type="dxa"/>
            <w:gridSpan w:val="2"/>
            <w:shd w:val="clear" w:color="auto" w:fill="FFFFFF"/>
            <w:tcMar>
              <w:top w:w="57" w:type="dxa"/>
              <w:left w:w="57" w:type="dxa"/>
              <w:bottom w:w="57" w:type="dxa"/>
              <w:right w:w="57" w:type="dxa"/>
            </w:tcMar>
          </w:tcPr>
          <w:p w14:paraId="6532E809" w14:textId="12125DFA"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Các nội dung này đã được quy định tại Luật Xử lý vi phạm hành chính; </w:t>
            </w:r>
            <w:r w:rsidRPr="00355640">
              <w:rPr>
                <w:rFonts w:ascii="Times New Roman" w:eastAsia="Times New Roman" w:hAnsi="Times New Roman" w:cs="Times New Roman"/>
                <w:sz w:val="26"/>
                <w:szCs w:val="26"/>
              </w:rPr>
              <w:t>Nghị định</w:t>
            </w:r>
            <w:r>
              <w:rPr>
                <w:rFonts w:ascii="Times New Roman" w:eastAsia="Times New Roman" w:hAnsi="Times New Roman" w:cs="Times New Roman"/>
                <w:sz w:val="26"/>
                <w:szCs w:val="26"/>
              </w:rPr>
              <w:t xml:space="preserve"> số 20/2016/NĐ-CP ngày 30/3/2016 của Chính phủ</w:t>
            </w:r>
            <w:r w:rsidRPr="00355640">
              <w:rPr>
                <w:rFonts w:ascii="Times New Roman" w:eastAsia="Times New Roman" w:hAnsi="Times New Roman" w:cs="Times New Roman"/>
                <w:sz w:val="26"/>
                <w:szCs w:val="26"/>
              </w:rPr>
              <w:t xml:space="preserve"> quy định Cơ sở dữ liệu quốc gia về xử lý vi phạm hành chính</w:t>
            </w:r>
            <w:r>
              <w:rPr>
                <w:rFonts w:ascii="Times New Roman" w:eastAsia="Times New Roman" w:hAnsi="Times New Roman" w:cs="Times New Roman"/>
                <w:sz w:val="26"/>
                <w:szCs w:val="26"/>
              </w:rPr>
              <w:t xml:space="preserve"> và các văn bản quy phạm pháp luật khác có liên quan.</w:t>
            </w:r>
          </w:p>
        </w:tc>
      </w:tr>
      <w:tr w:rsidR="00110ADE" w:rsidRPr="00C57098" w14:paraId="5B9C4C20" w14:textId="77777777" w:rsidTr="00AE513B">
        <w:trPr>
          <w:trHeight w:val="240"/>
        </w:trPr>
        <w:tc>
          <w:tcPr>
            <w:tcW w:w="585" w:type="dxa"/>
            <w:shd w:val="clear" w:color="auto" w:fill="FFFFFF"/>
            <w:tcMar>
              <w:top w:w="57" w:type="dxa"/>
              <w:left w:w="57" w:type="dxa"/>
              <w:bottom w:w="57" w:type="dxa"/>
              <w:right w:w="57" w:type="dxa"/>
            </w:tcMar>
            <w:vAlign w:val="center"/>
          </w:tcPr>
          <w:p w14:paraId="37197218"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663AC87A" w14:textId="115F33C0"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Hà Tĩnh (qua Công an tỉnh)</w:t>
            </w:r>
          </w:p>
        </w:tc>
        <w:tc>
          <w:tcPr>
            <w:tcW w:w="6690" w:type="dxa"/>
            <w:gridSpan w:val="2"/>
            <w:shd w:val="clear" w:color="auto" w:fill="FFFFFF"/>
            <w:tcMar>
              <w:top w:w="57" w:type="dxa"/>
              <w:left w:w="57" w:type="dxa"/>
              <w:bottom w:w="57" w:type="dxa"/>
              <w:right w:w="57" w:type="dxa"/>
            </w:tcMar>
          </w:tcPr>
          <w:p w14:paraId="7829CE47" w14:textId="19ED0978" w:rsidR="00110ADE" w:rsidRPr="00917134"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Tại Điểm b, Mục 2.1.1 thuộc Phần 2 (trang 14 Báo cáo đánh giá tác động của chính sách Luật Xử lý vi phạm hành chính) có nội dung: “Luật quy định thời hạn ra quyết định xử phạt vi phạm hành chính là 07 ngày kể từ ngày lập biên bản hành chính (Điều 66) nhưng 07 ngày trong tuần thực chất chỉ có 05 ngày làm việc và 02 ngày nghỉ, với thời hạn này nếu trùng vào ngày nghỉ thì việc cơ quan, đơn vị chuyên môn hoàn chỉnh hồ sơ xử phạt tham mưu cho người ra quyết định xử phạt sẽ gặp khó khăn, không bảo đảm thời gian”. Tuy nhiên, theo quy định hiện hành tại Luật Xử lý vi phạm hành chính, thời hạn ra quyết định xử phạt nêu trên đã được tính theo ngày làm việc. Đề nghị ban soạn thảo xem xét, điều chỉnh nội dung để phù hợp.</w:t>
            </w:r>
          </w:p>
        </w:tc>
        <w:tc>
          <w:tcPr>
            <w:tcW w:w="4530" w:type="dxa"/>
            <w:gridSpan w:val="2"/>
            <w:shd w:val="clear" w:color="auto" w:fill="FFFFFF"/>
            <w:tcMar>
              <w:top w:w="57" w:type="dxa"/>
              <w:left w:w="57" w:type="dxa"/>
              <w:bottom w:w="57" w:type="dxa"/>
              <w:right w:w="57" w:type="dxa"/>
            </w:tcMar>
          </w:tcPr>
          <w:p w14:paraId="76DB7173" w14:textId="35910A19"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Cơ quan soạn thảo đã lược bỏ nội dung này.</w:t>
            </w:r>
          </w:p>
        </w:tc>
      </w:tr>
      <w:tr w:rsidR="00110ADE" w:rsidRPr="00C57098" w14:paraId="7B920AB1" w14:textId="77777777" w:rsidTr="00967E66">
        <w:trPr>
          <w:trHeight w:val="240"/>
        </w:trPr>
        <w:tc>
          <w:tcPr>
            <w:tcW w:w="585" w:type="dxa"/>
            <w:shd w:val="clear" w:color="auto" w:fill="FFFFFF"/>
            <w:tcMar>
              <w:top w:w="57" w:type="dxa"/>
              <w:left w:w="57" w:type="dxa"/>
              <w:bottom w:w="57" w:type="dxa"/>
              <w:right w:w="57" w:type="dxa"/>
            </w:tcMar>
            <w:vAlign w:val="center"/>
          </w:tcPr>
          <w:p w14:paraId="002C3B99"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BF71BBF" w14:textId="012114DE"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TP Hồ Chí Minh (qua Sở Tư pháp TP)</w:t>
            </w:r>
          </w:p>
        </w:tc>
        <w:tc>
          <w:tcPr>
            <w:tcW w:w="6690" w:type="dxa"/>
            <w:gridSpan w:val="2"/>
            <w:shd w:val="clear" w:color="auto" w:fill="FFFFFF"/>
            <w:tcMar>
              <w:top w:w="57" w:type="dxa"/>
              <w:left w:w="57" w:type="dxa"/>
              <w:bottom w:w="57" w:type="dxa"/>
              <w:right w:w="57" w:type="dxa"/>
            </w:tcMar>
            <w:vAlign w:val="center"/>
          </w:tcPr>
          <w:p w14:paraId="05D625E2"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Về đối tượng bị xử phạt vi phạm hành chính, bên cạnh việc đưa những đối tượng bị XPVPHC trước đây được hướng dẫn ở Nghị định quy định chi tiết và biện pháp thi hành Luật XLVPHC vào Luật như dự thảo, đề nghị giải thích cụm từ "</w:t>
            </w:r>
            <w:r w:rsidRPr="002A1EA8">
              <w:rPr>
                <w:rFonts w:ascii="Times New Roman" w:eastAsia="Times New Roman" w:hAnsi="Times New Roman" w:cs="Times New Roman"/>
                <w:i/>
                <w:sz w:val="26"/>
                <w:szCs w:val="26"/>
              </w:rPr>
              <w:t>Thực hiện hành vi vi phạm hành chính mà hành vi đó không thuộc nhiệm vụ, công vụ được giao</w:t>
            </w:r>
            <w:r w:rsidRPr="002A1EA8">
              <w:rPr>
                <w:rFonts w:ascii="Times New Roman" w:eastAsia="Times New Roman" w:hAnsi="Times New Roman" w:cs="Times New Roman"/>
                <w:sz w:val="26"/>
                <w:szCs w:val="26"/>
              </w:rPr>
              <w:t>" để làm rõ, cụ thể về trường hợp không xử phạt này và bảo đảm cách hiểu và áp dụng thống nhất.</w:t>
            </w:r>
          </w:p>
          <w:p w14:paraId="037803C8"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Ngoài ra, cần nghiên cứu, bổ sung điều khoản quy định về những chủ thể đặc biệt khác, như đại diện "cộng đồng dân cư", </w:t>
            </w:r>
            <w:r w:rsidRPr="002A1EA8">
              <w:rPr>
                <w:rFonts w:ascii="Times New Roman" w:eastAsia="Times New Roman" w:hAnsi="Times New Roman" w:cs="Times New Roman"/>
                <w:sz w:val="26"/>
                <w:szCs w:val="26"/>
              </w:rPr>
              <w:lastRenderedPageBreak/>
              <w:t xml:space="preserve">"Ban quản trị chung cư" - đại diện cho cư dân trong chung </w:t>
            </w:r>
            <w:proofErr w:type="gramStart"/>
            <w:r w:rsidRPr="002A1EA8">
              <w:rPr>
                <w:rFonts w:ascii="Times New Roman" w:eastAsia="Times New Roman" w:hAnsi="Times New Roman" w:cs="Times New Roman"/>
                <w:sz w:val="26"/>
                <w:szCs w:val="26"/>
              </w:rPr>
              <w:t>cư,...</w:t>
            </w:r>
            <w:proofErr w:type="gramEnd"/>
            <w:r w:rsidRPr="002A1EA8">
              <w:rPr>
                <w:rFonts w:ascii="Times New Roman" w:eastAsia="Times New Roman" w:hAnsi="Times New Roman" w:cs="Times New Roman"/>
                <w:sz w:val="26"/>
                <w:szCs w:val="26"/>
              </w:rPr>
              <w:t xml:space="preserve"> khi các chủ thế này chỉ có vai trò đại diện, không có tài khoản, kinh phí riêng thì bị xử phạt như thế nào, áp dụng mức phạt nào, thi hành quyết định x ử phạt ra sao....</w:t>
            </w:r>
          </w:p>
          <w:p w14:paraId="2E35B75F"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Về việc thủ tục xử phạt không lập biên bản, dự kiến thay đổi như dự thảo sẽ dẫn đến trường hợp một cá nhân có thế bị xử phạt vài triệu đồng trong một lần ban hành quyết định xử phạt vì có nhiều hành vi vi phạm và các hành vi đó có mức phạt tối đa từ 1.000.000 đồng trở xuống, nhưng chỉ có quyết định xử phạt, không có biên bản vi phạm hành chính. Điều này có thể làm hạn chế quyền của người bị xử phạt trong việc thực hiện quyền chứng minh mình không vi phạm hành chính, ảnh hưởng đ ế n quyền khiếu nại, khởi kiện khi không đồng tình với quyết định x ử phạt đó, mặ t khác c ó thể dẫ n đến lạm dụng thủ tục xử phạt không lậ p biên bản vi phạm hành chính, làm mất ý nghĩa của thủ tục này. Do đó đề nghị xem xét giữ như quy định hiện hành hoặc chỉ nâng mức phạt, không điều chỉnh về cách xác định hành v i theo mức tiền phạt tối đa như quy định ở dự thảo. Đối với trường hợp phạt thông qua phương tiện kỹ thuật nghiệp vụ, đề nghị chỉ quy định áp dụng thủ tục phạt không lập biên bản vi phạm hành chính khi bằng phương tiện kỹ thuật nghiệp vụ đã xác định được rõ ràng, cụ thể đối tượng thực hiện hành vi vi phạm và hành vi vi phạm.</w:t>
            </w:r>
          </w:p>
          <w:p w14:paraId="5DC87553"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 Việc đề ra những thay đổi, điều chỉnh về thủ tục xử phạt cần lưu ý bảo đảm tính thống nhất, lô gích trong quy trình, ví dụ, dự kiến nâng thời hạn tạm giữ tang vật, phương tiện vi phạm hành chính lên 10 ngày thay vì 05 ngày như Luật XLVPHC hiện hành (khoản 3 Điều 49 Dự thảo Luật XLVPHC), việc tạm giữ quy </w:t>
            </w:r>
            <w:r w:rsidRPr="002A1EA8">
              <w:rPr>
                <w:rFonts w:ascii="Times New Roman" w:eastAsia="Times New Roman" w:hAnsi="Times New Roman" w:cs="Times New Roman"/>
                <w:sz w:val="26"/>
                <w:szCs w:val="26"/>
              </w:rPr>
              <w:lastRenderedPageBreak/>
              <w:t>định tại Điều này có mục đích để xác định giá trị tang vật, phương tiện vi phạm hành chính làm căn cứ xác định khung tiền phạt, thẩm quyền xử phạt, tức là việc tạm giữ không được dài hơn thời hạn ban hành quyết định xử phạt. Tuy nhiên, thời hạn nêu trong Dự thảo dài hơn thời hạn ban hành quyết định xử phạt quy định tại điểm a khoản 1 Điều 55 Dự thảo (7 ngày là m việc). Vì vậy đề nghị rà soát và điều chỉnh cho phù hợp.</w:t>
            </w:r>
          </w:p>
          <w:p w14:paraId="11F04CF3" w14:textId="6E49EBBC" w:rsidR="00110ADE" w:rsidRPr="0011223E"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Ngoài ra, đề nghị nghiên cứu bổ sung quy định về trình tự, thủ tục xử phạt đối với cá nhân, tổ chức nước ngoài hiện diện hay không hiện diện ở Việt Nam, vì đây là đối tượng bị xử phạt vi phạm hành chính theo Luật XLVPHC, tuy nhiên, do tính chất đặc thù của đối tượng này nên cần có những quy định riêng về trình tự, thủ tục xử phạt hoặc thậm chí là thẩm quyền xử phạt riêng đối với nhóm đối tượng này.</w:t>
            </w:r>
          </w:p>
        </w:tc>
        <w:tc>
          <w:tcPr>
            <w:tcW w:w="4530" w:type="dxa"/>
            <w:gridSpan w:val="2"/>
            <w:shd w:val="clear" w:color="auto" w:fill="FFFFFF"/>
            <w:tcMar>
              <w:top w:w="57" w:type="dxa"/>
              <w:left w:w="57" w:type="dxa"/>
              <w:bottom w:w="57" w:type="dxa"/>
              <w:right w:w="57" w:type="dxa"/>
            </w:tcMar>
          </w:tcPr>
          <w:p w14:paraId="24E56B6F"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Những nội dung này đang được quy định và thực hiện ổn định tại các văn bản quy phạm pháp luật hiện hành.</w:t>
            </w:r>
          </w:p>
          <w:p w14:paraId="1057369A"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Việc một cá nhân bị xử phạt trong một quyết định xử phạt bởi nhiều hành vi vi phạm mà không lập biên bản không </w:t>
            </w:r>
            <w:r w:rsidRPr="002A1EA8">
              <w:rPr>
                <w:rFonts w:ascii="Times New Roman" w:eastAsia="Times New Roman" w:hAnsi="Times New Roman" w:cs="Times New Roman"/>
                <w:sz w:val="26"/>
                <w:szCs w:val="26"/>
              </w:rPr>
              <w:t>hạn chế quyền của người bị xử phạt</w:t>
            </w:r>
            <w:r>
              <w:rPr>
                <w:rFonts w:ascii="Times New Roman" w:eastAsia="Times New Roman" w:hAnsi="Times New Roman" w:cs="Times New Roman"/>
                <w:sz w:val="26"/>
                <w:szCs w:val="26"/>
              </w:rPr>
              <w:t xml:space="preserve">. Người đó vẫn có quyền chứng minh mình không vi </w:t>
            </w:r>
            <w:r>
              <w:rPr>
                <w:rFonts w:ascii="Times New Roman" w:eastAsia="Times New Roman" w:hAnsi="Times New Roman" w:cs="Times New Roman"/>
                <w:sz w:val="26"/>
                <w:szCs w:val="26"/>
              </w:rPr>
              <w:lastRenderedPageBreak/>
              <w:t xml:space="preserve">phạm, quyền khiếu nại, khởi kiện theo quy định của pháp luật. </w:t>
            </w:r>
          </w:p>
          <w:p w14:paraId="7CD66B0A" w14:textId="77777777" w:rsidR="00110ADE" w:rsidRPr="00043E0B"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w:t>
            </w:r>
            <w:r w:rsidRPr="00043E0B">
              <w:rPr>
                <w:rFonts w:ascii="Times New Roman" w:eastAsia="Times New Roman" w:hAnsi="Times New Roman" w:cs="Times New Roman"/>
                <w:sz w:val="26"/>
                <w:szCs w:val="26"/>
              </w:rPr>
              <w:t>ành vi vi phạm được ghi nhận bằng phương tiện, thiết bị kỹ thuật nghiệp vụ bao gồm các thông tin cơ bản sau: thông tin của người sử dụng phương tiện, thiết bị kỹ thuật nghiệp vụ; thông tin của đối tượng vi phạm (trường hợp xác minh được); bản ảnh, hình ảnh, âm thanh; chỉ số đo, phân tích; thời gian, địa điểm xảy ra vi phạm; hành vi vi phạm hoặc kết luận về kết quả đo lường, phân tích, kiểm định; các thông tin khác liên quan đến hành vi vi phạm. Các thông tin nêu trên đã tương ứng với các thông tin quan trọng trong biên bản vi phạm hành chính.</w:t>
            </w:r>
            <w:r>
              <w:rPr>
                <w:rFonts w:ascii="Times New Roman" w:eastAsia="Times New Roman" w:hAnsi="Times New Roman" w:cs="Times New Roman"/>
                <w:sz w:val="26"/>
                <w:szCs w:val="26"/>
              </w:rPr>
              <w:t xml:space="preserve"> </w:t>
            </w:r>
            <w:r w:rsidRPr="00043E0B">
              <w:rPr>
                <w:rFonts w:ascii="Times New Roman" w:eastAsia="Times New Roman" w:hAnsi="Times New Roman" w:cs="Times New Roman"/>
                <w:sz w:val="26"/>
                <w:szCs w:val="26"/>
              </w:rPr>
              <w:t>Các bước cần thực hiện sau khi có kết quả thu thập được bằng phương tiện, thiết bị kỹ thuật nghiệp vụ gồm: xác định thông tin về đối tượng vi phạm hành chính; thông báo bằng văn bản yêu cầu đối tượng vi phạm đến trụ sở cơ quan, đơn vị của người có thẩm quyền để giải quyết vụ việc; ra quyết định xử phạt vi phạm hành chính và tổ chức thi hành quyết định xử phạt theo quy định của pháp luật.</w:t>
            </w:r>
          </w:p>
          <w:p w14:paraId="48D54835"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043E0B">
              <w:rPr>
                <w:rFonts w:ascii="Times New Roman" w:eastAsia="Times New Roman" w:hAnsi="Times New Roman" w:cs="Times New Roman"/>
                <w:sz w:val="26"/>
                <w:szCs w:val="26"/>
              </w:rPr>
              <w:t xml:space="preserve">Như vậy, trường hợp này không cần thiết phải lập biên bản vi phạm hành chính để </w:t>
            </w:r>
            <w:r w:rsidRPr="00043E0B">
              <w:rPr>
                <w:rFonts w:ascii="Times New Roman" w:eastAsia="Times New Roman" w:hAnsi="Times New Roman" w:cs="Times New Roman"/>
                <w:sz w:val="26"/>
                <w:szCs w:val="26"/>
              </w:rPr>
              <w:lastRenderedPageBreak/>
              <w:t>rút ngắn quy trình, thời gian xử phạt và vẫn bảo đảm tính chính xác, khách quan.</w:t>
            </w:r>
          </w:p>
          <w:p w14:paraId="4AC4D0FB" w14:textId="393FF08C"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Tiếp thu ý kiến. </w:t>
            </w: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 xml:space="preserve">soạn thảo sẽ tiếp tục phối hợp với các cơ quan, tổ chức, cá nhân có liên quan để nghiên cứu, đề xuất việc xử phạt vi phạm hành chính </w:t>
            </w:r>
            <w:r w:rsidRPr="002A1EA8">
              <w:rPr>
                <w:rFonts w:ascii="Times New Roman" w:eastAsia="Times New Roman" w:hAnsi="Times New Roman" w:cs="Times New Roman"/>
                <w:sz w:val="26"/>
                <w:szCs w:val="26"/>
              </w:rPr>
              <w:t xml:space="preserve">đối với cá nhân, tổ chức nước ngoài </w:t>
            </w:r>
            <w:r w:rsidRPr="0001362F">
              <w:rPr>
                <w:rFonts w:ascii="Times New Roman" w:eastAsia="Times New Roman" w:hAnsi="Times New Roman" w:cs="Times New Roman"/>
                <w:sz w:val="26"/>
                <w:szCs w:val="26"/>
              </w:rPr>
              <w:t>không hiện diện tại Việt Nam</w:t>
            </w:r>
            <w:r w:rsidRPr="002A1EA8">
              <w:rPr>
                <w:rFonts w:ascii="Times New Roman" w:eastAsia="Times New Roman" w:hAnsi="Times New Roman" w:cs="Times New Roman"/>
                <w:sz w:val="26"/>
                <w:szCs w:val="26"/>
              </w:rPr>
              <w:t>.</w:t>
            </w:r>
          </w:p>
        </w:tc>
      </w:tr>
      <w:tr w:rsidR="00110ADE" w:rsidRPr="00C57098" w14:paraId="21512FDA" w14:textId="77777777" w:rsidTr="00A5667B">
        <w:trPr>
          <w:trHeight w:val="240"/>
        </w:trPr>
        <w:tc>
          <w:tcPr>
            <w:tcW w:w="585" w:type="dxa"/>
            <w:shd w:val="clear" w:color="auto" w:fill="FFFFFF"/>
            <w:tcMar>
              <w:top w:w="57" w:type="dxa"/>
              <w:left w:w="57" w:type="dxa"/>
              <w:bottom w:w="57" w:type="dxa"/>
              <w:right w:w="57" w:type="dxa"/>
            </w:tcMar>
            <w:vAlign w:val="center"/>
          </w:tcPr>
          <w:p w14:paraId="0F3B7440"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6E772B2" w14:textId="31111270"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 xml:space="preserve">UBND Tỉnh Nghệ </w:t>
            </w:r>
            <w:proofErr w:type="gramStart"/>
            <w:r w:rsidRPr="002A1EA8">
              <w:rPr>
                <w:rFonts w:ascii="Times New Roman" w:eastAsia="Times New Roman" w:hAnsi="Times New Roman" w:cs="Times New Roman"/>
                <w:b/>
                <w:bCs/>
                <w:sz w:val="26"/>
                <w:szCs w:val="26"/>
              </w:rPr>
              <w:t>An</w:t>
            </w:r>
            <w:proofErr w:type="gramEnd"/>
          </w:p>
        </w:tc>
        <w:tc>
          <w:tcPr>
            <w:tcW w:w="6690" w:type="dxa"/>
            <w:gridSpan w:val="2"/>
            <w:shd w:val="clear" w:color="auto" w:fill="FFFFFF"/>
            <w:tcMar>
              <w:top w:w="57" w:type="dxa"/>
              <w:left w:w="57" w:type="dxa"/>
              <w:bottom w:w="57" w:type="dxa"/>
              <w:right w:w="57" w:type="dxa"/>
            </w:tcMar>
            <w:vAlign w:val="center"/>
          </w:tcPr>
          <w:p w14:paraId="28280064" w14:textId="65FBD2BE" w:rsidR="00110ADE" w:rsidRPr="00DF234D"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Đối với dự thảo chính sách liên quan đến việc xác định giá trị tang vật, phương tiện vi phạm hành chính: Luật Xử lý vi phạm hành chính hiện hành và dự thảo chính sách đang quy định riêng về thời hạn tạm giữ đối với trường hợp tạm giữ để xác định giá trị tang vật, phương tiện vi phạm hành chính và đề xuất sửa đổi từ không quá 05 ngày làm việc thành 10 ngày làm việc. Tuy nhiên, việc xác định giá trị tang vật, phương tiện vi phạm hành chính bản chất cũng là một tình tiết phải xác minh trong vụ việc vi phạm hành chính mà nếu không xác định được thì không có căn cứ lập biên bản vi phạm hành chính hoặc ra quyết định xử phạt. Mặt khác, như dự thảo đã đánh giá, có những trường hợp việc xác định giá trị tang vật, phương tiện vi phạm hành chính gặp nhiều khó khăn, phải mất rất nhiều thời gian. Vì vậy, để linh hoạt và phù hợp thực tiễn hơn đề nghị không quy định riêng thời </w:t>
            </w:r>
            <w:r w:rsidRPr="002A1EA8">
              <w:rPr>
                <w:rFonts w:ascii="Times New Roman" w:eastAsia="Times New Roman" w:hAnsi="Times New Roman" w:cs="Times New Roman"/>
                <w:sz w:val="26"/>
                <w:szCs w:val="26"/>
              </w:rPr>
              <w:lastRenderedPageBreak/>
              <w:t>hạn tạm giữ để xác định giá trị tang vật, phương tiện vi phạm hành chính mà quy định chung thời hạn như khoản 8 Điều 125 Luật Xử lý vi phạm hành chính hiện hành.</w:t>
            </w:r>
          </w:p>
        </w:tc>
        <w:tc>
          <w:tcPr>
            <w:tcW w:w="4530" w:type="dxa"/>
            <w:gridSpan w:val="2"/>
            <w:shd w:val="clear" w:color="auto" w:fill="FFFFFF"/>
            <w:tcMar>
              <w:top w:w="57" w:type="dxa"/>
              <w:left w:w="57" w:type="dxa"/>
              <w:bottom w:w="57" w:type="dxa"/>
              <w:right w:w="57" w:type="dxa"/>
            </w:tcMar>
          </w:tcPr>
          <w:p w14:paraId="21A3BB32" w14:textId="08D0BF7C"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Cần có quy định riêng về thời hạn </w:t>
            </w:r>
            <w:r w:rsidRPr="002A1EA8">
              <w:rPr>
                <w:rFonts w:ascii="Times New Roman" w:eastAsia="Times New Roman" w:hAnsi="Times New Roman" w:cs="Times New Roman"/>
                <w:sz w:val="26"/>
                <w:szCs w:val="26"/>
              </w:rPr>
              <w:t>tạm giữ đối với trường hợp tạm giữ để xác định giá trị tang vật, phương tiện vi phạm hành chính</w:t>
            </w:r>
            <w:r>
              <w:rPr>
                <w:rFonts w:ascii="Times New Roman" w:eastAsia="Times New Roman" w:hAnsi="Times New Roman" w:cs="Times New Roman"/>
                <w:sz w:val="26"/>
                <w:szCs w:val="26"/>
              </w:rPr>
              <w:t xml:space="preserve"> để có đủ thời gian </w:t>
            </w:r>
            <w:r w:rsidRPr="002A1EA8">
              <w:rPr>
                <w:rFonts w:ascii="Times New Roman" w:eastAsia="Times New Roman" w:hAnsi="Times New Roman" w:cs="Times New Roman"/>
                <w:sz w:val="26"/>
                <w:szCs w:val="26"/>
              </w:rPr>
              <w:t>xác định giá trị tang vật, phương tiện vi phạm hành chính</w:t>
            </w:r>
            <w:r>
              <w:rPr>
                <w:rFonts w:ascii="Times New Roman" w:eastAsia="Times New Roman" w:hAnsi="Times New Roman" w:cs="Times New Roman"/>
                <w:sz w:val="26"/>
                <w:szCs w:val="26"/>
              </w:rPr>
              <w:t>. Do đó, xin được giữ nguyên như hồ sơ chính sách.</w:t>
            </w:r>
          </w:p>
        </w:tc>
      </w:tr>
      <w:tr w:rsidR="00110ADE" w:rsidRPr="00C57098" w14:paraId="332E02CA" w14:textId="77777777" w:rsidTr="00A5667B">
        <w:trPr>
          <w:trHeight w:val="240"/>
        </w:trPr>
        <w:tc>
          <w:tcPr>
            <w:tcW w:w="585" w:type="dxa"/>
            <w:shd w:val="clear" w:color="auto" w:fill="FFFFFF"/>
            <w:tcMar>
              <w:top w:w="57" w:type="dxa"/>
              <w:left w:w="57" w:type="dxa"/>
              <w:bottom w:w="57" w:type="dxa"/>
              <w:right w:w="57" w:type="dxa"/>
            </w:tcMar>
            <w:vAlign w:val="center"/>
          </w:tcPr>
          <w:p w14:paraId="23EED38E"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C36AE0E" w14:textId="2264F8E2"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 xml:space="preserve">UBND tỉnh Nghệ </w:t>
            </w:r>
            <w:proofErr w:type="gramStart"/>
            <w:r w:rsidRPr="002A1EA8">
              <w:rPr>
                <w:rFonts w:ascii="Times New Roman" w:eastAsia="Times New Roman" w:hAnsi="Times New Roman" w:cs="Times New Roman"/>
                <w:b/>
                <w:bCs/>
                <w:sz w:val="26"/>
                <w:szCs w:val="26"/>
              </w:rPr>
              <w:t>An</w:t>
            </w:r>
            <w:proofErr w:type="gramEnd"/>
          </w:p>
        </w:tc>
        <w:tc>
          <w:tcPr>
            <w:tcW w:w="6690" w:type="dxa"/>
            <w:gridSpan w:val="2"/>
            <w:shd w:val="clear" w:color="auto" w:fill="FFFFFF"/>
            <w:tcMar>
              <w:top w:w="57" w:type="dxa"/>
              <w:left w:w="57" w:type="dxa"/>
              <w:bottom w:w="57" w:type="dxa"/>
              <w:right w:w="57" w:type="dxa"/>
            </w:tcMar>
            <w:vAlign w:val="center"/>
          </w:tcPr>
          <w:p w14:paraId="78C013CB" w14:textId="7A25F699" w:rsidR="00110ADE" w:rsidRPr="007427B4"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Về quy định chuyển hồ sơ vụ vi phạm để xử phạt hành chính trong trường hợp không có một trong các quyết định: không khởi tố vụ án hình sự, quyết định hủy bỏ quyết định khởi tố vụ án hình sự, quyết định đình chỉ điều tra, quyết định đình chỉ vụ án, quyết định đình chỉ vụ án đối với bị can, miễn trách nhiệm hình sự theo bản án; hiện Nghị định số 68/2025/NĐ-CP ngày 18/3/2025 của Chính phủ đã quy định rõ nội dung này. Vì vậy, tại tờ trình chính sách đề nghị ghi rõ nội dung bổ sung quy định này trực tiếp vào dự thảo Luật, tránh hiểu nhầm là chưa có quy định này. Ngoài ra, đối với trường hợp này, quy định hiện hành và dự thảo Luật chỉ quy định về nội dung văn bản đề nghị xử phạt vi phạm hành chính của cơ quan có thẩm quyền tiến hành tố tụng, không quy định rõ văn bản này chuyển cho ai (người có thẩm quyền xử phạt hay người có thẩm quyền lập biên bản). Do đó, đề nghị nghiên cứu bổ sung cụ thể.</w:t>
            </w:r>
          </w:p>
        </w:tc>
        <w:tc>
          <w:tcPr>
            <w:tcW w:w="4530" w:type="dxa"/>
            <w:gridSpan w:val="2"/>
            <w:shd w:val="clear" w:color="auto" w:fill="FFFFFF"/>
            <w:tcMar>
              <w:top w:w="57" w:type="dxa"/>
              <w:left w:w="57" w:type="dxa"/>
              <w:bottom w:w="57" w:type="dxa"/>
              <w:right w:w="57" w:type="dxa"/>
            </w:tcMar>
          </w:tcPr>
          <w:p w14:paraId="7BC4423C" w14:textId="1D723861"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Luật Xử lý vi phạm hành chính hiện hành đã có quy định </w:t>
            </w:r>
            <w:r w:rsidRPr="007A3272">
              <w:rPr>
                <w:rFonts w:ascii="Times New Roman" w:eastAsia="Times New Roman" w:hAnsi="Times New Roman" w:cs="Times New Roman"/>
                <w:sz w:val="26"/>
                <w:szCs w:val="26"/>
              </w:rPr>
              <w:t>chuyển cho người có thẩm quyền xử phạt</w:t>
            </w:r>
            <w:r>
              <w:rPr>
                <w:rFonts w:ascii="Times New Roman" w:eastAsia="Times New Roman" w:hAnsi="Times New Roman" w:cs="Times New Roman"/>
                <w:sz w:val="26"/>
                <w:szCs w:val="26"/>
              </w:rPr>
              <w:t>.</w:t>
            </w:r>
          </w:p>
        </w:tc>
      </w:tr>
      <w:tr w:rsidR="00110ADE" w:rsidRPr="00C57098" w14:paraId="2904C3E3" w14:textId="77777777" w:rsidTr="00A5667B">
        <w:trPr>
          <w:trHeight w:val="240"/>
        </w:trPr>
        <w:tc>
          <w:tcPr>
            <w:tcW w:w="585" w:type="dxa"/>
            <w:shd w:val="clear" w:color="auto" w:fill="FFFFFF"/>
            <w:tcMar>
              <w:top w:w="57" w:type="dxa"/>
              <w:left w:w="57" w:type="dxa"/>
              <w:bottom w:w="57" w:type="dxa"/>
              <w:right w:w="57" w:type="dxa"/>
            </w:tcMar>
            <w:vAlign w:val="center"/>
          </w:tcPr>
          <w:p w14:paraId="642FDDCA"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B5C8286" w14:textId="3D3F5102"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Hội Liên hiệp Phụ nữ Việt Nam</w:t>
            </w:r>
          </w:p>
        </w:tc>
        <w:tc>
          <w:tcPr>
            <w:tcW w:w="6690" w:type="dxa"/>
            <w:gridSpan w:val="2"/>
            <w:shd w:val="clear" w:color="auto" w:fill="FFFFFF"/>
            <w:tcMar>
              <w:top w:w="57" w:type="dxa"/>
              <w:left w:w="57" w:type="dxa"/>
              <w:bottom w:w="57" w:type="dxa"/>
              <w:right w:w="57" w:type="dxa"/>
            </w:tcMar>
            <w:vAlign w:val="center"/>
          </w:tcPr>
          <w:p w14:paraId="470816FC" w14:textId="2808283A" w:rsidR="00110ADE" w:rsidRPr="009B1FD2"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Đ</w:t>
            </w:r>
            <w:r w:rsidRPr="002A1EA8">
              <w:rPr>
                <w:rFonts w:ascii="Times New Roman" w:eastAsia="Times New Roman" w:hAnsi="Times New Roman" w:cs="Times New Roman"/>
                <w:sz w:val="26"/>
                <w:szCs w:val="26"/>
              </w:rPr>
              <w:t>ể có cơ sở, tăng tính khả thi khi đề xuất thực hiện chính sách 2, đề nghị cơ quan chủ trì soạn thảo cần rà soát, có đánh giá tác động về ngân sách, tài chính nếu thực hiện: việc gia tăng kinh phí để hoàn thiện cơ sở hạ tầng kỹ thuật; hoàn thiện cơ sở dữ liệu về xử phạt vi phạm hành chính; kinh phí để đào tạo nâng cao trình độ của cán bộ đ</w:t>
            </w:r>
            <w:r>
              <w:rPr>
                <w:rFonts w:ascii="Times New Roman" w:eastAsia="Times New Roman" w:hAnsi="Times New Roman" w:cs="Times New Roman"/>
                <w:sz w:val="26"/>
                <w:szCs w:val="26"/>
              </w:rPr>
              <w:t>ể</w:t>
            </w:r>
            <w:r w:rsidRPr="002A1EA8">
              <w:rPr>
                <w:rFonts w:ascii="Times New Roman" w:eastAsia="Times New Roman" w:hAnsi="Times New Roman" w:cs="Times New Roman"/>
                <w:sz w:val="26"/>
                <w:szCs w:val="26"/>
              </w:rPr>
              <w:t xml:space="preserve"> đáp ứng yêu cầu chuyển đổi số; các giải pháp đề giải quyết các vấn đề khi có gián đoạn sự cố về đường truyền ảnh hưởng đến việc xử lý vi phạm hành chính hoàn toàn trên môi trường điện tử như cơ quan chủ trì đang đề </w:t>
            </w:r>
            <w:r w:rsidRPr="002A1EA8">
              <w:rPr>
                <w:rFonts w:ascii="Times New Roman" w:eastAsia="Times New Roman" w:hAnsi="Times New Roman" w:cs="Times New Roman"/>
                <w:sz w:val="26"/>
                <w:szCs w:val="26"/>
              </w:rPr>
              <w:lastRenderedPageBreak/>
              <w:t>xuất; đồng thời cần có số liệu tách biệt giới để có cơ sở đánh giá tác động, để xuất các giải pháp, xây dựng lộ trình áp dụng phù hợp với từng vùng miền, từng đối tượng đặc biệt là đối tượng phụ nữ cao tuổi, phụ nữ dân tộc thiểu số, các đối tượng yếu thế...</w:t>
            </w:r>
            <w:r>
              <w:rPr>
                <w:rFonts w:ascii="Times New Roman" w:eastAsia="Times New Roman" w:hAnsi="Times New Roman" w:cs="Times New Roman"/>
                <w:sz w:val="26"/>
                <w:szCs w:val="26"/>
              </w:rPr>
              <w:t xml:space="preserve"> </w:t>
            </w:r>
            <w:r w:rsidRPr="002A1EA8">
              <w:rPr>
                <w:rFonts w:ascii="Times New Roman" w:eastAsia="Times New Roman" w:hAnsi="Times New Roman" w:cs="Times New Roman"/>
                <w:sz w:val="26"/>
                <w:szCs w:val="26"/>
              </w:rPr>
              <w:t>có thể tiếp cận các dịch vụ hành chính công còn hạn chế hơn so với nam giới do trình độ học vấn, định kiến giới và khả năng ứng dụng khoa học công nghệ của phụ nữ...</w:t>
            </w:r>
          </w:p>
        </w:tc>
        <w:tc>
          <w:tcPr>
            <w:tcW w:w="4530" w:type="dxa"/>
            <w:gridSpan w:val="2"/>
            <w:shd w:val="clear" w:color="auto" w:fill="FFFFFF"/>
            <w:tcMar>
              <w:top w:w="57" w:type="dxa"/>
              <w:left w:w="57" w:type="dxa"/>
              <w:bottom w:w="57" w:type="dxa"/>
              <w:right w:w="57" w:type="dxa"/>
            </w:tcMar>
          </w:tcPr>
          <w:p w14:paraId="1C66A641" w14:textId="5BFC0951"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Việc đầu tư </w:t>
            </w:r>
            <w:r w:rsidRPr="002A1EA8">
              <w:rPr>
                <w:rFonts w:ascii="Times New Roman" w:eastAsia="Times New Roman" w:hAnsi="Times New Roman" w:cs="Times New Roman"/>
                <w:sz w:val="26"/>
                <w:szCs w:val="26"/>
              </w:rPr>
              <w:t>cơ sở hạ tầng kỹ thuật</w:t>
            </w:r>
            <w:r>
              <w:rPr>
                <w:rFonts w:ascii="Times New Roman" w:eastAsia="Times New Roman" w:hAnsi="Times New Roman" w:cs="Times New Roman"/>
                <w:sz w:val="26"/>
                <w:szCs w:val="26"/>
              </w:rPr>
              <w:t xml:space="preserve">; </w:t>
            </w:r>
            <w:r w:rsidRPr="002A1EA8">
              <w:rPr>
                <w:rFonts w:ascii="Times New Roman" w:eastAsia="Times New Roman" w:hAnsi="Times New Roman" w:cs="Times New Roman"/>
                <w:sz w:val="26"/>
                <w:szCs w:val="26"/>
              </w:rPr>
              <w:t>cơ sở dữ liệu về xử phạt vi phạm hành chính</w:t>
            </w:r>
            <w:r>
              <w:rPr>
                <w:rFonts w:ascii="Times New Roman" w:eastAsia="Times New Roman" w:hAnsi="Times New Roman" w:cs="Times New Roman"/>
                <w:sz w:val="26"/>
                <w:szCs w:val="26"/>
              </w:rPr>
              <w:t xml:space="preserve">; kinh phí </w:t>
            </w:r>
            <w:r w:rsidRPr="002A1EA8">
              <w:rPr>
                <w:rFonts w:ascii="Times New Roman" w:eastAsia="Times New Roman" w:hAnsi="Times New Roman" w:cs="Times New Roman"/>
                <w:sz w:val="26"/>
                <w:szCs w:val="26"/>
              </w:rPr>
              <w:t>đào tạo nâng cao trình độ của cán bộ đ</w:t>
            </w:r>
            <w:r>
              <w:rPr>
                <w:rFonts w:ascii="Times New Roman" w:eastAsia="Times New Roman" w:hAnsi="Times New Roman" w:cs="Times New Roman"/>
                <w:sz w:val="26"/>
                <w:szCs w:val="26"/>
              </w:rPr>
              <w:t>ể</w:t>
            </w:r>
            <w:r w:rsidRPr="002A1EA8">
              <w:rPr>
                <w:rFonts w:ascii="Times New Roman" w:eastAsia="Times New Roman" w:hAnsi="Times New Roman" w:cs="Times New Roman"/>
                <w:sz w:val="26"/>
                <w:szCs w:val="26"/>
              </w:rPr>
              <w:t xml:space="preserve"> đáp ứng yêu cầu chuyển đổi số</w:t>
            </w:r>
            <w:r>
              <w:rPr>
                <w:rFonts w:ascii="Times New Roman" w:eastAsia="Times New Roman" w:hAnsi="Times New Roman" w:cs="Times New Roman"/>
                <w:sz w:val="26"/>
                <w:szCs w:val="26"/>
              </w:rPr>
              <w:t>… sẽ được thực hiện theo quy định của pháp luật chuyên ngành, tùy thuộc vào đặc điểm của từng đối tượng, địa bàn, sự cân đối ngân sách nhà nước và các nguồn kinh phí hợp pháp khác để có lộ trình đầu tư phù hợp.</w:t>
            </w:r>
          </w:p>
        </w:tc>
      </w:tr>
      <w:tr w:rsidR="00110ADE" w:rsidRPr="00C57098" w14:paraId="21B18BD3" w14:textId="77777777" w:rsidTr="00A5667B">
        <w:trPr>
          <w:trHeight w:val="240"/>
        </w:trPr>
        <w:tc>
          <w:tcPr>
            <w:tcW w:w="585" w:type="dxa"/>
            <w:shd w:val="clear" w:color="auto" w:fill="FFFFFF"/>
            <w:tcMar>
              <w:top w:w="57" w:type="dxa"/>
              <w:left w:w="57" w:type="dxa"/>
              <w:bottom w:w="57" w:type="dxa"/>
              <w:right w:w="57" w:type="dxa"/>
            </w:tcMar>
            <w:vAlign w:val="center"/>
          </w:tcPr>
          <w:p w14:paraId="2EC47F9E"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360A046" w14:textId="2E5778D0"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Liên đoàn Thương mại và Công nghiệp Việt Nam (VCCI)</w:t>
            </w:r>
          </w:p>
        </w:tc>
        <w:tc>
          <w:tcPr>
            <w:tcW w:w="6690" w:type="dxa"/>
            <w:gridSpan w:val="2"/>
            <w:shd w:val="clear" w:color="auto" w:fill="FFFFFF"/>
            <w:tcMar>
              <w:top w:w="57" w:type="dxa"/>
              <w:left w:w="57" w:type="dxa"/>
              <w:bottom w:w="57" w:type="dxa"/>
              <w:right w:w="57" w:type="dxa"/>
            </w:tcMar>
            <w:vAlign w:val="center"/>
          </w:tcPr>
          <w:p w14:paraId="7DF2AE8E"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Hồ sơ đề xuất “nâng thời hạn tạm giữ để xác định giá trị tang vật, phương tiện vi phạm hành chính từ không quá 05 ngày làm việc lên 10 ngày làm việc”. Thời hạn tạm giữ để xác định giá trị tang vật, phương tiện vi phạm hành chính đã nhiều lần được sửa đổi, bổ sung kể từ Luật Xử lý vi phạm hành chính năm 2012 đến nay. Luật Xử lý vi phạm hành chính sửa đổi năm 2025 đã nâng thời hạn từ không quá 48 giờ lên không quá 05 ngày làm việc – đây là thời hạn gấp 2,5 lần so với trước đây. </w:t>
            </w:r>
          </w:p>
          <w:p w14:paraId="621F8893"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Hiện tại, quy định tại Luật Xử lý vi phạm hành chính 2025 còn chưa phát sinh hiệu lực (ngày 01/7/2026), hồ sơ lại đề xuất tăng gấp 02 lần thời hạn tạm giữ để xác định giá trị tang vật, phương tiện vi phạm hành chính. Điều này cần cân nhắc lại. Bởi vì, tại thời điểm sửa đổi, bổ sung Luật Xử lý vi phạm hành chính năm 2025, việc điều chỉnh thời hạn tạm giữ để xác định giá trị tang vật, phương tiện vi phạm hành chính đã được đánh giá và cân nhắc kĩ. Hiện tại, quy định này còn chưa được áp dụng, chưa có dữ liệu để đánh giá sự phù hợp của thời hạn này trên thực tế, nên hồ sơ đề xuất tăng thời hạn lên gấp đôi là chưa có cơ sở. Mặt khác, việc nâng thời hạn tạm giữ này sẽ tác động đến quyền lợi của chủ sở hữu khi bị hạn chế quyền của mình trong thời hạn </w:t>
            </w:r>
            <w:r w:rsidRPr="002A1EA8">
              <w:rPr>
                <w:rFonts w:ascii="Times New Roman" w:eastAsia="Times New Roman" w:hAnsi="Times New Roman" w:cs="Times New Roman"/>
                <w:sz w:val="26"/>
                <w:szCs w:val="26"/>
                <w:lang w:val="en-US"/>
              </w:rPr>
              <w:lastRenderedPageBreak/>
              <w:t>tài sản bị tạm giữ (trong trường hợp tang vật, phương tiện vi phạm không bị áp dụng biện pháp tịch thu).</w:t>
            </w:r>
          </w:p>
          <w:p w14:paraId="6CF16908" w14:textId="6EC76D81" w:rsidR="00110ADE" w:rsidRPr="00760E29" w:rsidRDefault="00110ADE" w:rsidP="00110ADE">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xml:space="preserve">Để đảm bảo tính hợp lý, </w:t>
            </w:r>
            <w:r w:rsidRPr="002A1EA8">
              <w:rPr>
                <w:rFonts w:ascii="Times New Roman" w:eastAsia="Times New Roman" w:hAnsi="Times New Roman" w:cs="Times New Roman"/>
                <w:sz w:val="26"/>
                <w:szCs w:val="26"/>
                <w:u w:val="single"/>
                <w:lang w:val="en-US"/>
              </w:rPr>
              <w:t>đề nghị</w:t>
            </w:r>
            <w:r w:rsidRPr="002A1EA8">
              <w:rPr>
                <w:rFonts w:ascii="Times New Roman" w:eastAsia="Times New Roman" w:hAnsi="Times New Roman" w:cs="Times New Roman"/>
                <w:sz w:val="26"/>
                <w:szCs w:val="26"/>
                <w:lang w:val="en-US"/>
              </w:rPr>
              <w:t xml:space="preserve"> cân nhắc giữ nguyên quy định về thời hạn tạm giữ để xác định giá trị tang vật, phương tiện vi phạm hành chính là 05 ngày làm việc mà không nâng lên thành 10 ngày làm việc.</w:t>
            </w:r>
          </w:p>
        </w:tc>
        <w:tc>
          <w:tcPr>
            <w:tcW w:w="4530" w:type="dxa"/>
            <w:gridSpan w:val="2"/>
            <w:shd w:val="clear" w:color="auto" w:fill="FFFFFF"/>
            <w:tcMar>
              <w:top w:w="57" w:type="dxa"/>
              <w:left w:w="57" w:type="dxa"/>
              <w:bottom w:w="57" w:type="dxa"/>
              <w:right w:w="57" w:type="dxa"/>
            </w:tcMar>
          </w:tcPr>
          <w:p w14:paraId="73C0E299" w14:textId="77777777" w:rsidR="00110ADE" w:rsidRDefault="00110ADE" w:rsidP="00110ADE">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lastRenderedPageBreak/>
              <w:t xml:space="preserve">Việc </w:t>
            </w:r>
            <w:r w:rsidRPr="008654E7">
              <w:rPr>
                <w:rFonts w:ascii="Times New Roman" w:eastAsia="Times New Roman" w:hAnsi="Times New Roman" w:cs="Times New Roman"/>
                <w:sz w:val="26"/>
                <w:szCs w:val="26"/>
                <w:lang w:val="en-US"/>
              </w:rPr>
              <w:t>nâng thời hạn tạm giữ để xác định giá trị tang vật, phương tiện vi phạm hành chính từ không quá 05 ngày làm việc lên 10 ngày làm việc</w:t>
            </w:r>
            <w:r>
              <w:rPr>
                <w:rFonts w:ascii="Times New Roman" w:eastAsia="Times New Roman" w:hAnsi="Times New Roman" w:cs="Times New Roman"/>
                <w:sz w:val="26"/>
                <w:szCs w:val="26"/>
                <w:lang w:val="en-US"/>
              </w:rPr>
              <w:t xml:space="preserve"> để có đủ thời gian </w:t>
            </w:r>
            <w:r w:rsidRPr="008654E7">
              <w:rPr>
                <w:rFonts w:ascii="Times New Roman" w:eastAsia="Times New Roman" w:hAnsi="Times New Roman" w:cs="Times New Roman"/>
                <w:sz w:val="26"/>
                <w:szCs w:val="26"/>
                <w:lang w:val="en-US"/>
              </w:rPr>
              <w:t>xác định giá trị tang vật, phương tiện vi phạm hành chính</w:t>
            </w:r>
            <w:r>
              <w:rPr>
                <w:rFonts w:ascii="Times New Roman" w:eastAsia="Times New Roman" w:hAnsi="Times New Roman" w:cs="Times New Roman"/>
                <w:sz w:val="26"/>
                <w:szCs w:val="26"/>
                <w:lang w:val="en-US"/>
              </w:rPr>
              <w:t>. Thời hạn 05 ngày làm việc</w:t>
            </w:r>
          </w:p>
          <w:p w14:paraId="04573C50" w14:textId="49C207C9"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Đây là một trong những khó khăn, vướng mắc phát sinh từ thực tiễn thi hành Luật sửa đổi, bổ sung một số điều của Luật Xử lý vi phạm hành chính năm 2025, có hiệu lực thi hành kể từ ngày 01/7/2025. Do đó, xin được giữ nguyên như hồ sơ chính sách.</w:t>
            </w:r>
          </w:p>
        </w:tc>
      </w:tr>
      <w:tr w:rsidR="00110ADE" w:rsidRPr="00C57098" w14:paraId="681D6952" w14:textId="77777777" w:rsidTr="00A5667B">
        <w:trPr>
          <w:trHeight w:val="240"/>
        </w:trPr>
        <w:tc>
          <w:tcPr>
            <w:tcW w:w="585" w:type="dxa"/>
            <w:shd w:val="clear" w:color="auto" w:fill="FFFFFF"/>
            <w:tcMar>
              <w:top w:w="57" w:type="dxa"/>
              <w:left w:w="57" w:type="dxa"/>
              <w:bottom w:w="57" w:type="dxa"/>
              <w:right w:w="57" w:type="dxa"/>
            </w:tcMar>
            <w:vAlign w:val="center"/>
          </w:tcPr>
          <w:p w14:paraId="5DD79C81"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39BFB4C" w14:textId="3AE5EE90"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Trung ương Mặt trận Tổ quốc Việt Nam</w:t>
            </w:r>
          </w:p>
        </w:tc>
        <w:tc>
          <w:tcPr>
            <w:tcW w:w="6690" w:type="dxa"/>
            <w:gridSpan w:val="2"/>
            <w:shd w:val="clear" w:color="auto" w:fill="FFFFFF"/>
            <w:tcMar>
              <w:top w:w="57" w:type="dxa"/>
              <w:left w:w="57" w:type="dxa"/>
              <w:bottom w:w="57" w:type="dxa"/>
              <w:right w:w="57" w:type="dxa"/>
            </w:tcMar>
            <w:vAlign w:val="center"/>
          </w:tcPr>
          <w:p w14:paraId="21CAD900"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sz w:val="26"/>
                <w:szCs w:val="26"/>
                <w:lang w:val="en-US"/>
              </w:rPr>
              <w:t xml:space="preserve">Dự thảo báo cáo nêu tại giải pháp 3: “Quy định ngày làm việc không tính thứ bẩy, chủ nhật, ngày nghỉ lễ, tết”. Đề nghị Bộ Công an cân nhắc quy định giải pháp này để tránh chống chéo, trùng lặp với khoản 2 Điều 64 Nghị định số 78/2025/NĐ-CP ngày 01/4/2025 của Chính phủ quy định chi tiết một số điều và biện pháp để tổ chức, hướng dẫn thi hành Luật Ban hành văn bản quy phạm pháp luật, quy định: </w:t>
            </w:r>
            <w:r w:rsidRPr="002A1EA8">
              <w:rPr>
                <w:rFonts w:ascii="Times New Roman" w:eastAsia="Times New Roman" w:hAnsi="Times New Roman" w:cs="Times New Roman"/>
                <w:iCs/>
                <w:sz w:val="26"/>
                <w:szCs w:val="26"/>
                <w:lang w:val="en-US"/>
              </w:rPr>
              <w:t xml:space="preserve">“Ngày làm việc” là đơn vị chỉ thời gian làm việc của cán bộ, công chức, viên chức và người lao động trong các cơ quan hành chính, đơn vị sự nghiệp, tổ chức chính trị, tổ chức chính trị - xã hội theo quy định”. </w:t>
            </w:r>
          </w:p>
          <w:p w14:paraId="7DF39D74"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Dự thảo báo cáo nêu tại giải pháp 3: “Quy định cụ thể </w:t>
            </w:r>
            <w:r w:rsidRPr="002A1EA8">
              <w:rPr>
                <w:rFonts w:ascii="Times New Roman" w:eastAsia="Times New Roman" w:hAnsi="Times New Roman" w:cs="Times New Roman"/>
                <w:bCs/>
                <w:sz w:val="26"/>
                <w:szCs w:val="26"/>
                <w:lang w:val="en-US"/>
              </w:rPr>
              <w:t xml:space="preserve">đối với đối tượng là cá nhân, tổ chức nước ngoài hiện diện hoặc không hiện diện tại Việt Nam </w:t>
            </w:r>
            <w:r w:rsidRPr="002A1EA8">
              <w:rPr>
                <w:rFonts w:ascii="Times New Roman" w:eastAsia="Times New Roman" w:hAnsi="Times New Roman" w:cs="Times New Roman"/>
                <w:sz w:val="26"/>
                <w:szCs w:val="26"/>
                <w:lang w:val="en-US"/>
              </w:rPr>
              <w:t>vi phạm hành chính”.</w:t>
            </w:r>
            <w:r w:rsidRPr="002A1EA8">
              <w:rPr>
                <w:rFonts w:ascii="Times New Roman" w:eastAsia="Times New Roman" w:hAnsi="Times New Roman" w:cs="Times New Roman"/>
                <w:i/>
                <w:iCs/>
                <w:sz w:val="26"/>
                <w:szCs w:val="26"/>
                <w:lang w:val="en-US"/>
              </w:rPr>
              <w:t xml:space="preserve"> </w:t>
            </w:r>
            <w:r w:rsidRPr="002A1EA8">
              <w:rPr>
                <w:rFonts w:ascii="Times New Roman" w:eastAsia="Times New Roman" w:hAnsi="Times New Roman" w:cs="Times New Roman"/>
                <w:sz w:val="26"/>
                <w:szCs w:val="26"/>
                <w:lang w:val="en-US"/>
              </w:rPr>
              <w:t>Thực tế cho thấy đối với cá nhân, tổ chức nước ngoài không hiện diện tại Việt Nam, việc thực hiện các trách nhiệm về theo dõi, kiểm tra, đôn đốc chấp hành quyết định xử phạt vi phạm hành chính hoặc cưỡng chế thi hành nếu cá nhân, tổ chức không chấp hành rất khó khăn do điều kiện tiếp cận, cơ chế hợp tác quốc tế (nếu có). Đề nghị Bộ Công an cân nhắc để có giải pháp đồng bộ để thực hiện khả thi nội dung giải pháp này.</w:t>
            </w:r>
          </w:p>
          <w:p w14:paraId="05EC5DC9" w14:textId="77777777" w:rsidR="00110ADE" w:rsidRPr="002A1EA8"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lastRenderedPageBreak/>
              <w:t>Dự thảo báo cáo nêu tại giải pháp 3: “Cho phép xử phạt vi phạm hành chính không lập biên bản được áp dụng trong các trường hợp: hành vi vi phạm mà mức tối đa của khung tiền phạt đối với hành vi đó đến 1.000.000 đồng đối với cá nhân, 2.000.000 đồng đối với tổ chức; vi phạm hành chính được phát hiện bằng phương tiện, thiết bị kỹ thuật, nghiệp vụ.”.</w:t>
            </w:r>
            <w:r w:rsidRPr="002A1EA8">
              <w:rPr>
                <w:rFonts w:ascii="Times New Roman" w:eastAsia="Times New Roman" w:hAnsi="Times New Roman" w:cs="Times New Roman"/>
                <w:i/>
                <w:iCs/>
                <w:sz w:val="26"/>
                <w:szCs w:val="26"/>
                <w:lang w:val="en-US"/>
              </w:rPr>
              <w:t xml:space="preserve"> </w:t>
            </w:r>
            <w:r w:rsidRPr="002A1EA8">
              <w:rPr>
                <w:rFonts w:ascii="Times New Roman" w:eastAsia="Times New Roman" w:hAnsi="Times New Roman" w:cs="Times New Roman"/>
                <w:sz w:val="26"/>
                <w:szCs w:val="26"/>
                <w:lang w:val="en-US"/>
              </w:rPr>
              <w:t>Đề nghị Bộ Công an cân nhắc đề xuất “</w:t>
            </w:r>
            <w:r w:rsidRPr="002A1EA8">
              <w:rPr>
                <w:rFonts w:ascii="Times New Roman" w:eastAsia="Times New Roman" w:hAnsi="Times New Roman" w:cs="Times New Roman"/>
                <w:iCs/>
                <w:sz w:val="26"/>
                <w:szCs w:val="26"/>
                <w:lang w:val="en-US"/>
              </w:rPr>
              <w:t>cho phép xử phạt vi phạm hành chính không lập biên bản được áp dụng trong trường hợp vi phạm hành chính được phát hiện bằng phương tiện, thiết bị kỹ thuật, nghiệp vụ”</w:t>
            </w:r>
            <w:r w:rsidRPr="002A1EA8">
              <w:rPr>
                <w:rFonts w:ascii="Times New Roman" w:eastAsia="Times New Roman" w:hAnsi="Times New Roman" w:cs="Times New Roman"/>
                <w:sz w:val="26"/>
                <w:szCs w:val="26"/>
                <w:lang w:val="en-US"/>
              </w:rPr>
              <w:t xml:space="preserve"> nhằm đảo bảo tính khả thi, phù hợp với nhiều loại hành vi vi phạm hành chính, vì thực tế nhiều vụ việc vi phạm hành chính được phát hiện nhờ sử dụng phương tiện, thiết bị kỹ thuật, nghiệp vụ nhưng lại có tính chất phước tạp, cần phải thực hiện các thủ tục để xác định tổ chức, cá nhân vi phạm hành chính.</w:t>
            </w:r>
          </w:p>
          <w:p w14:paraId="020464CF" w14:textId="57D69833" w:rsidR="00110ADE" w:rsidRPr="00040125"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Dự thảo báo cáo nêu tại giải pháp 3: “Bỏ quy định về ra quyết định tạm giữ khi tạm giữ tang vật, phương tiện, giấy phép, chứng chỉ hành nghề theo thủ tục hành chính”. Đề nghị Bộ Công an cân nhắc đề xuất trên vì sẽ dẫn đến tình trạng thiếu thống nhất, áp dụng tùy tiện Luật. Bên cạnh đó, quyết định tạm giữ là cơ sở để xác định trách nhiệm của cơ quan có thẩm quyền đối với tang vật, phương tiện của người vi phạm, là cơ sở để bảo vệ quyền và lợi ích hợp pháp của tổ chức, cá nhân.</w:t>
            </w:r>
          </w:p>
        </w:tc>
        <w:tc>
          <w:tcPr>
            <w:tcW w:w="4530" w:type="dxa"/>
            <w:gridSpan w:val="2"/>
            <w:shd w:val="clear" w:color="auto" w:fill="FFFFFF"/>
            <w:tcMar>
              <w:top w:w="57" w:type="dxa"/>
              <w:left w:w="57" w:type="dxa"/>
              <w:bottom w:w="57" w:type="dxa"/>
              <w:right w:w="57" w:type="dxa"/>
            </w:tcMar>
          </w:tcPr>
          <w:p w14:paraId="5E99AE7F"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Quy định về ngày làm việc </w:t>
            </w:r>
            <w:r w:rsidRPr="0018732C">
              <w:rPr>
                <w:rFonts w:ascii="Times New Roman" w:eastAsia="Times New Roman" w:hAnsi="Times New Roman" w:cs="Times New Roman"/>
                <w:sz w:val="26"/>
                <w:szCs w:val="26"/>
              </w:rPr>
              <w:t>của cán bộ, công chức, viên chức và người lao động trong các cơ quan hành chính, đơn vị sự nghiệp, tổ chức chính trị, tổ chức chính trị - xã hội</w:t>
            </w:r>
            <w:r>
              <w:rPr>
                <w:rFonts w:ascii="Times New Roman" w:eastAsia="Times New Roman" w:hAnsi="Times New Roman" w:cs="Times New Roman"/>
                <w:sz w:val="26"/>
                <w:szCs w:val="26"/>
              </w:rPr>
              <w:t xml:space="preserve"> là không thống nhất. Do đó, xin được giữ nguyên như hồ sơ chính sách để thống nhất áp dụng.</w:t>
            </w:r>
          </w:p>
          <w:p w14:paraId="48C83366"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Tiếp thu ý kiến. </w:t>
            </w:r>
            <w:r w:rsidRPr="00BF2176">
              <w:rPr>
                <w:rFonts w:ascii="Times New Roman" w:eastAsia="Times New Roman" w:hAnsi="Times New Roman" w:cs="Times New Roman"/>
                <w:sz w:val="26"/>
                <w:szCs w:val="26"/>
              </w:rPr>
              <w:t xml:space="preserve">Cơ quan </w:t>
            </w:r>
            <w:r>
              <w:rPr>
                <w:rFonts w:ascii="Times New Roman" w:eastAsia="Times New Roman" w:hAnsi="Times New Roman" w:cs="Times New Roman"/>
                <w:sz w:val="26"/>
                <w:szCs w:val="26"/>
              </w:rPr>
              <w:t xml:space="preserve">soạn thảo sẽ tiếp tục phối hợp với các cơ quan, tổ chức, cá nhân có liên quan để nghiên cứu, đề xuất việc xử phạt vi phạm hành chính </w:t>
            </w:r>
            <w:r w:rsidRPr="002A1EA8">
              <w:rPr>
                <w:rFonts w:ascii="Times New Roman" w:eastAsia="Times New Roman" w:hAnsi="Times New Roman" w:cs="Times New Roman"/>
                <w:sz w:val="26"/>
                <w:szCs w:val="26"/>
              </w:rPr>
              <w:t xml:space="preserve">đối với cá nhân, tổ chức nước ngoài </w:t>
            </w:r>
            <w:r w:rsidRPr="0001362F">
              <w:rPr>
                <w:rFonts w:ascii="Times New Roman" w:eastAsia="Times New Roman" w:hAnsi="Times New Roman" w:cs="Times New Roman"/>
                <w:sz w:val="26"/>
                <w:szCs w:val="26"/>
              </w:rPr>
              <w:t>không hiện diện tại Việt Nam</w:t>
            </w:r>
            <w:r w:rsidRPr="002A1EA8">
              <w:rPr>
                <w:rFonts w:ascii="Times New Roman" w:eastAsia="Times New Roman" w:hAnsi="Times New Roman" w:cs="Times New Roman"/>
                <w:sz w:val="26"/>
                <w:szCs w:val="26"/>
              </w:rPr>
              <w:t>.</w:t>
            </w:r>
          </w:p>
          <w:p w14:paraId="4368B429" w14:textId="77777777" w:rsidR="00110ADE" w:rsidRPr="00043E0B"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w:t>
            </w:r>
            <w:r w:rsidRPr="00043E0B">
              <w:rPr>
                <w:rFonts w:ascii="Times New Roman" w:eastAsia="Times New Roman" w:hAnsi="Times New Roman" w:cs="Times New Roman"/>
                <w:sz w:val="26"/>
                <w:szCs w:val="26"/>
              </w:rPr>
              <w:t xml:space="preserve">ành vi vi phạm được ghi nhận bằng phương tiện, thiết bị kỹ thuật nghiệp vụ bao gồm các thông tin cơ bản sau: thông tin của người sử dụng phương tiện, thiết bị kỹ thuật nghiệp vụ; thông tin của đối tượng vi phạm (trường hợp xác minh được); bản ảnh, hình ảnh, âm thanh; chỉ số đo, phân tích; thời gian, địa điểm xảy ra vi phạm; </w:t>
            </w:r>
            <w:r w:rsidRPr="00043E0B">
              <w:rPr>
                <w:rFonts w:ascii="Times New Roman" w:eastAsia="Times New Roman" w:hAnsi="Times New Roman" w:cs="Times New Roman"/>
                <w:sz w:val="26"/>
                <w:szCs w:val="26"/>
              </w:rPr>
              <w:lastRenderedPageBreak/>
              <w:t>hành vi vi phạm hoặc kết luận về kết quả đo lường, phân tích, kiểm định; các thông tin khác liên quan đến hành vi vi phạm. Các thông tin nêu trên đã tương ứng với các thông tin quan trọng trong biên bản vi phạm hành chính.</w:t>
            </w:r>
            <w:r>
              <w:rPr>
                <w:rFonts w:ascii="Times New Roman" w:eastAsia="Times New Roman" w:hAnsi="Times New Roman" w:cs="Times New Roman"/>
                <w:sz w:val="26"/>
                <w:szCs w:val="26"/>
              </w:rPr>
              <w:t xml:space="preserve"> </w:t>
            </w:r>
            <w:r w:rsidRPr="00043E0B">
              <w:rPr>
                <w:rFonts w:ascii="Times New Roman" w:eastAsia="Times New Roman" w:hAnsi="Times New Roman" w:cs="Times New Roman"/>
                <w:sz w:val="26"/>
                <w:szCs w:val="26"/>
              </w:rPr>
              <w:t>Các bước cần thực hiện sau khi có kết quả thu thập được bằng phương tiện, thiết bị kỹ thuật nghiệp vụ gồm: xác định thông tin về đối tượng vi phạm hành chính; thông báo bằng văn bản yêu cầu đối tượng vi phạm đến trụ sở cơ quan, đơn vị của người có thẩm quyền để giải quyết vụ việc; ra quyết định xử phạt vi phạm hành chính và tổ chức thi hành quyết định xử phạt theo quy định của pháp luật.</w:t>
            </w:r>
          </w:p>
          <w:p w14:paraId="22D45626"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sidRPr="00043E0B">
              <w:rPr>
                <w:rFonts w:ascii="Times New Roman" w:eastAsia="Times New Roman" w:hAnsi="Times New Roman" w:cs="Times New Roman"/>
                <w:sz w:val="26"/>
                <w:szCs w:val="26"/>
              </w:rPr>
              <w:t>Như vậy, trường hợp này không cần thiết phải lập biên bản vi phạm hành chính để rút ngắn quy trình, thời gian xử phạt và vẫn bảo đảm tính chính xác, khách quan.</w:t>
            </w:r>
          </w:p>
          <w:p w14:paraId="7D9C16A3" w14:textId="46F9ADB2"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Pr="00552A3A">
              <w:rPr>
                <w:rFonts w:ascii="Times New Roman" w:eastAsia="Times New Roman" w:hAnsi="Times New Roman" w:cs="Times New Roman"/>
                <w:sz w:val="26"/>
                <w:szCs w:val="26"/>
                <w:lang w:val="en-US"/>
              </w:rPr>
              <w:t xml:space="preserve">Biên bản tạm giữ đã bao gồm đầy đủ các thông tin cần thiết về việc tạm giữ. Bên canhjd đó, thực tế nhiều trường hợp người lập biên bản đang xử lý vụ việc tại nơi cách xa trụ sở cơ quan, đơn vị thì việc phải di chuyển về trụ sở cơ quan, đơn vị để trình người có thẩm quyền xem xét ra quyết định tạm giữ là không phù hợp, nhất là trong lĩnh vực trật tự, an toàn giao thông đường </w:t>
            </w:r>
            <w:r w:rsidRPr="00552A3A">
              <w:rPr>
                <w:rFonts w:ascii="Times New Roman" w:eastAsia="Times New Roman" w:hAnsi="Times New Roman" w:cs="Times New Roman"/>
                <w:sz w:val="26"/>
                <w:szCs w:val="26"/>
                <w:lang w:val="en-US"/>
              </w:rPr>
              <w:lastRenderedPageBreak/>
              <w:t>bộ có số lượng vụ vi phạm hành chính rất lớn, nhiều địa bàn ở vùng sâu, vùng xa, đèo núi, gây mất thời gian, công sức. Do đó, việc bỏ quy định phải ra quyết định tạm giữ, quyết định trả lại mà chỉ cần lập biên bản tạm giữ, biên bản trả lại tang vật, phương tiện, giấy phép, chứng chỉ hành nghề sẽ cắt giảm thủ tục xử phạt, tiết kiệm thời gian, công sức cho người thi hành công vụ.</w:t>
            </w:r>
          </w:p>
        </w:tc>
      </w:tr>
      <w:tr w:rsidR="00110ADE" w:rsidRPr="00C57098" w14:paraId="10F3E361" w14:textId="77777777" w:rsidTr="00A5667B">
        <w:trPr>
          <w:trHeight w:val="240"/>
        </w:trPr>
        <w:tc>
          <w:tcPr>
            <w:tcW w:w="585" w:type="dxa"/>
            <w:shd w:val="clear" w:color="auto" w:fill="FFFFFF"/>
            <w:tcMar>
              <w:top w:w="57" w:type="dxa"/>
              <w:left w:w="57" w:type="dxa"/>
              <w:bottom w:w="57" w:type="dxa"/>
              <w:right w:w="57" w:type="dxa"/>
            </w:tcMar>
            <w:vAlign w:val="center"/>
          </w:tcPr>
          <w:p w14:paraId="47BAB5EE"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60E2473F" w14:textId="78556734"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Thanh Hóa</w:t>
            </w:r>
          </w:p>
        </w:tc>
        <w:tc>
          <w:tcPr>
            <w:tcW w:w="6690" w:type="dxa"/>
            <w:gridSpan w:val="2"/>
            <w:shd w:val="clear" w:color="auto" w:fill="FFFFFF"/>
            <w:tcMar>
              <w:top w:w="57" w:type="dxa"/>
              <w:left w:w="57" w:type="dxa"/>
              <w:bottom w:w="57" w:type="dxa"/>
              <w:right w:w="57" w:type="dxa"/>
            </w:tcMar>
            <w:vAlign w:val="center"/>
          </w:tcPr>
          <w:p w14:paraId="692984D8" w14:textId="77777777" w:rsidR="00110ADE" w:rsidRPr="002A1EA8" w:rsidRDefault="00110ADE" w:rsidP="00110ADE">
            <w:pPr>
              <w:spacing w:before="60" w:after="60" w:line="252" w:lineRule="auto"/>
              <w:jc w:val="both"/>
              <w:rPr>
                <w:rFonts w:ascii="Times New Roman" w:eastAsia="Times New Roman" w:hAnsi="Times New Roman" w:cs="Times New Roman"/>
                <w:b/>
                <w:bCs/>
                <w:i/>
                <w:sz w:val="26"/>
                <w:szCs w:val="26"/>
                <w:lang w:val="en-US"/>
              </w:rPr>
            </w:pPr>
            <w:r w:rsidRPr="002A1EA8">
              <w:rPr>
                <w:rFonts w:ascii="Times New Roman" w:eastAsia="Times New Roman" w:hAnsi="Times New Roman" w:cs="Times New Roman"/>
                <w:b/>
                <w:bCs/>
                <w:i/>
                <w:sz w:val="26"/>
                <w:szCs w:val="26"/>
                <w:lang w:val="en-US"/>
              </w:rPr>
              <w:t>Về giải trình và xử phạt hành chính không lập biên bản (nội dung trong Chính sách số 2)</w:t>
            </w:r>
          </w:p>
          <w:p w14:paraId="78DA3299"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Về giải trình: Việc bổ sung quyền giải trình đối với người lập biên bản là chưa phù hợp, đề nghị không bổ sung nội dung này. Bởi vì, người có thẩm quyền xử phạt mới là người có đủ thẩm quyền xem xét, quyết định việc xử phạt và chịu trách nhiệm trực tiếp về việc xử phạt.</w:t>
            </w:r>
          </w:p>
          <w:p w14:paraId="65D41981"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Về việc bổ sung quy định xử phạt theo thủ tục không lập biên bản đối với trường hợp VPHC được phát hiện bằng phương tiện, thiết bị kỹ thuật nghiệp vụ là không phù hợp, bởi vì:</w:t>
            </w:r>
          </w:p>
          <w:p w14:paraId="14E368DF"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xml:space="preserve">+ Trong nhiều trường hợp, chỉ mình kết quả thu được bằng phương tiện, thiết bị kỹ thuật nghiệp vụ sẽ chưa đủ để làm căn cứ ra quyết định xử phạt mà cần phải xác minh thêm (xác minh đối tượng xử phạt và các tình tiết cần thiết khác). Vì vậy, kết quả thu được bằng phương tiện, thiết bị kỹ thuật nghiệp vụ không thể thay thế cho biên bản vi phạm hành chính. </w:t>
            </w:r>
          </w:p>
          <w:p w14:paraId="733AE1EA"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lastRenderedPageBreak/>
              <w:t>+ Biên bản VPHC là cơ sở pháp lý quan trọng, đầy đủ nhất làm căn cứ cho việc xử phạt VPHC, là căn cứ pháp lý để cơ quan, người có thẩm quyền cũng như người vi phạm thực hiện các quyền, nghĩa vụ pháp lý có liên quan (xác định thời hạn ra quyết định xử phạt, thực hiện quyền giải trình, thời hạn chuyển hồ sơ cho người có thẩm quyền để xử phạt…).</w:t>
            </w:r>
          </w:p>
          <w:p w14:paraId="63D42948" w14:textId="34F9C2F9" w:rsidR="00110ADE" w:rsidRPr="00040125" w:rsidRDefault="00110ADE" w:rsidP="00110ADE">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iCs/>
                <w:sz w:val="26"/>
                <w:szCs w:val="26"/>
                <w:lang w:val="en-US"/>
              </w:rPr>
              <w:t>+ Không có căn cứ, cơ sở lý luận, thực tiễn nào để xác định, cùng một vụ việc như nhau nhưng phát hiện trực tiếp thì xử phạt theo thủ tục phải lập biên bản, phát hiện thông qua phương tiện, thiết bị kỹ thuật nghiệp vụ lại xử phạt theo thủ tục không lập biên bản. Điều này là mất đi tính thống nhất trong thực hiện chính sách xử lý VPHC.</w:t>
            </w:r>
          </w:p>
        </w:tc>
        <w:tc>
          <w:tcPr>
            <w:tcW w:w="4530" w:type="dxa"/>
            <w:gridSpan w:val="2"/>
            <w:shd w:val="clear" w:color="auto" w:fill="FFFFFF"/>
            <w:tcMar>
              <w:top w:w="57" w:type="dxa"/>
              <w:left w:w="57" w:type="dxa"/>
              <w:bottom w:w="57" w:type="dxa"/>
              <w:right w:w="57" w:type="dxa"/>
            </w:tcMar>
          </w:tcPr>
          <w:p w14:paraId="6CB992C3" w14:textId="77777777" w:rsidR="00110ADE" w:rsidRDefault="00110ADE" w:rsidP="00110ADE">
            <w:pPr>
              <w:spacing w:before="60" w:after="60" w:line="252" w:lineRule="auto"/>
              <w:jc w:val="both"/>
              <w:rPr>
                <w:rFonts w:ascii="Times New Roman" w:eastAsia="Times New Roman" w:hAnsi="Times New Roman" w:cs="Times New Roman"/>
                <w:sz w:val="26"/>
                <w:szCs w:val="26"/>
              </w:rPr>
            </w:pPr>
          </w:p>
          <w:p w14:paraId="2640278C" w14:textId="6AD7B975"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Người lập biên bản vi phạm hành chính đã nắm được đầy đủ các thông tin về vi phạm hành chính; đồng thời cũng là người đề xuấ</w:t>
            </w:r>
            <w:r w:rsidR="007715DF">
              <w:rPr>
                <w:rFonts w:ascii="Times New Roman" w:eastAsia="Times New Roman" w:hAnsi="Times New Roman" w:cs="Times New Roman"/>
                <w:sz w:val="26"/>
                <w:szCs w:val="26"/>
              </w:rPr>
              <w:t>t</w:t>
            </w:r>
            <w:r>
              <w:rPr>
                <w:rFonts w:ascii="Times New Roman" w:eastAsia="Times New Roman" w:hAnsi="Times New Roman" w:cs="Times New Roman"/>
                <w:sz w:val="26"/>
                <w:szCs w:val="26"/>
              </w:rPr>
              <w:t xml:space="preserve"> người có thẩm quyền ra quyết định xử phạt. Do đó, người lập biên bản có đầy đủ khả năng để thực hiện trách nhiệm giải trình với tổ chức, cá nhân vi phạm. Bên cạnh đó, nhiều trường hợp người có thẩm quyền ban hành rất nhiều quyết định xử phạt vi phạm hành chính như trong lĩnh vực trật tự, </w:t>
            </w:r>
            <w:proofErr w:type="gramStart"/>
            <w:r>
              <w:rPr>
                <w:rFonts w:ascii="Times New Roman" w:eastAsia="Times New Roman" w:hAnsi="Times New Roman" w:cs="Times New Roman"/>
                <w:sz w:val="26"/>
                <w:szCs w:val="26"/>
              </w:rPr>
              <w:t>an</w:t>
            </w:r>
            <w:proofErr w:type="gramEnd"/>
            <w:r>
              <w:rPr>
                <w:rFonts w:ascii="Times New Roman" w:eastAsia="Times New Roman" w:hAnsi="Times New Roman" w:cs="Times New Roman"/>
                <w:sz w:val="26"/>
                <w:szCs w:val="26"/>
              </w:rPr>
              <w:t xml:space="preserve"> toàn giao thông đường bộ thì việc trực tiếp thực hiện trách nhiệm giải trình là không khả thi. Do đó, xin được giữ nguyên như hồ sơ chính sách.</w:t>
            </w:r>
          </w:p>
          <w:p w14:paraId="0639DE22" w14:textId="77777777" w:rsidR="00110ADE" w:rsidRPr="00043E0B"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w:t>
            </w:r>
            <w:r w:rsidRPr="00043E0B">
              <w:rPr>
                <w:rFonts w:ascii="Times New Roman" w:eastAsia="Times New Roman" w:hAnsi="Times New Roman" w:cs="Times New Roman"/>
                <w:sz w:val="26"/>
                <w:szCs w:val="26"/>
              </w:rPr>
              <w:t xml:space="preserve">ành vi vi phạm được ghi nhận bằng phương tiện, thiết bị kỹ thuật nghiệp vụ bao gồm các thông tin cơ bản sau: thông </w:t>
            </w:r>
            <w:r w:rsidRPr="00043E0B">
              <w:rPr>
                <w:rFonts w:ascii="Times New Roman" w:eastAsia="Times New Roman" w:hAnsi="Times New Roman" w:cs="Times New Roman"/>
                <w:sz w:val="26"/>
                <w:szCs w:val="26"/>
              </w:rPr>
              <w:lastRenderedPageBreak/>
              <w:t>tin của người sử dụng phương tiện, thiết bị kỹ thuật nghiệp vụ; thông tin của đối tượng vi phạm (trường hợp xác minh được); bản ảnh, hình ảnh, âm thanh; chỉ số đo, phân tích; thời gian, địa điểm xảy ra vi phạm; hành vi vi phạm hoặc kết luận về kết quả đo lường, phân tích, kiểm định; các thông tin khác liên quan đến hành vi vi phạm. Các thông tin nêu trên đã tương ứng với các thông tin quan trọng trong biên bản vi phạm hành chính.</w:t>
            </w:r>
            <w:r>
              <w:rPr>
                <w:rFonts w:ascii="Times New Roman" w:eastAsia="Times New Roman" w:hAnsi="Times New Roman" w:cs="Times New Roman"/>
                <w:sz w:val="26"/>
                <w:szCs w:val="26"/>
              </w:rPr>
              <w:t xml:space="preserve"> </w:t>
            </w:r>
            <w:r w:rsidRPr="00043E0B">
              <w:rPr>
                <w:rFonts w:ascii="Times New Roman" w:eastAsia="Times New Roman" w:hAnsi="Times New Roman" w:cs="Times New Roman"/>
                <w:sz w:val="26"/>
                <w:szCs w:val="26"/>
              </w:rPr>
              <w:t>Các bước cần thực hiện sau khi có kết quả thu thập được bằng phương tiện, thiết bị kỹ thuật nghiệp vụ gồm: xác định thông tin về đối tượng vi phạm hành chính; thông báo bằng văn bản yêu cầu đối tượng vi phạm đến trụ sở cơ quan, đơn vị của người có thẩm quyền để giải quyết vụ việc; ra quyết định xử phạt vi phạm hành chính và tổ chức thi hành quyết định xử phạt theo quy định của pháp luật.</w:t>
            </w:r>
          </w:p>
          <w:p w14:paraId="5D40907D" w14:textId="750B81A2"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043E0B">
              <w:rPr>
                <w:rFonts w:ascii="Times New Roman" w:eastAsia="Times New Roman" w:hAnsi="Times New Roman" w:cs="Times New Roman"/>
                <w:sz w:val="26"/>
                <w:szCs w:val="26"/>
              </w:rPr>
              <w:t>Như vậy, trường hợp này không cần thiết phải lập biên bản vi phạm hành chính để rút ngắn quy trình, thời gian xử phạt và vẫn bảo đảm tính chính xác, khách quan.</w:t>
            </w:r>
          </w:p>
        </w:tc>
      </w:tr>
      <w:tr w:rsidR="00110ADE" w:rsidRPr="00C57098" w14:paraId="2D069305" w14:textId="77777777" w:rsidTr="00A5667B">
        <w:trPr>
          <w:trHeight w:val="240"/>
        </w:trPr>
        <w:tc>
          <w:tcPr>
            <w:tcW w:w="585" w:type="dxa"/>
            <w:shd w:val="clear" w:color="auto" w:fill="FFFFFF"/>
            <w:tcMar>
              <w:top w:w="57" w:type="dxa"/>
              <w:left w:w="57" w:type="dxa"/>
              <w:bottom w:w="57" w:type="dxa"/>
              <w:right w:w="57" w:type="dxa"/>
            </w:tcMar>
            <w:vAlign w:val="center"/>
          </w:tcPr>
          <w:p w14:paraId="364398CF"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A4A0CC6" w14:textId="240FB755"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Đai diện Bộ Nông nghiệp và Môi trường tại Hội nghị tham vấn chính sách</w:t>
            </w:r>
          </w:p>
        </w:tc>
        <w:tc>
          <w:tcPr>
            <w:tcW w:w="6690" w:type="dxa"/>
            <w:gridSpan w:val="2"/>
            <w:shd w:val="clear" w:color="auto" w:fill="FFFFFF"/>
            <w:tcMar>
              <w:top w:w="57" w:type="dxa"/>
              <w:left w:w="57" w:type="dxa"/>
              <w:bottom w:w="57" w:type="dxa"/>
              <w:right w:w="57" w:type="dxa"/>
            </w:tcMar>
            <w:vAlign w:val="center"/>
          </w:tcPr>
          <w:p w14:paraId="32D07587"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Đề nghị bổ sung tại Biên bản xử phạt vi phạm hành chính các tình tiết tăng nặng, giảm nhẹ.</w:t>
            </w:r>
          </w:p>
          <w:p w14:paraId="02397BBC"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lastRenderedPageBreak/>
              <w:t>- Về giải trình: trong trường hợp người vi phạm không thực hiện quyền giải trình thì ra Quyết định xử phạt ngay.</w:t>
            </w:r>
          </w:p>
          <w:p w14:paraId="724C9DE8"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Các trường hợp được áp dụng các phương tiện, kỹ thuật nghiệp vụ đề nghị mở rộng sang các lĩnh vực (biển, hải đảo…).</w:t>
            </w:r>
          </w:p>
          <w:p w14:paraId="0052B97C" w14:textId="77777777" w:rsidR="00110ADE" w:rsidRPr="002A1EA8"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Thời hạn ra quyết định xử phạt VPHC đề nghị cân nhắc kéo dài hơn thời hạn này là từ 10 ngày làm việc đối với trường hợp không phải chuyển hồ sơ và 15 ngày nếu phải chuyển hồ sơ.</w:t>
            </w:r>
          </w:p>
          <w:p w14:paraId="65D8DE05" w14:textId="00A27955" w:rsidR="00110ADE" w:rsidRPr="00A911BA"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xml:space="preserve">- Nghiên cứu để bổ sung đối với trường hợp không tịch thu tang vật, phương tiện không còn giá trị sử dụng. </w:t>
            </w:r>
          </w:p>
        </w:tc>
        <w:tc>
          <w:tcPr>
            <w:tcW w:w="4530" w:type="dxa"/>
            <w:gridSpan w:val="2"/>
            <w:shd w:val="clear" w:color="auto" w:fill="FFFFFF"/>
            <w:tcMar>
              <w:top w:w="57" w:type="dxa"/>
              <w:left w:w="57" w:type="dxa"/>
              <w:bottom w:w="57" w:type="dxa"/>
              <w:right w:w="57" w:type="dxa"/>
            </w:tcMar>
          </w:tcPr>
          <w:p w14:paraId="74155698"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Biên bản vi phạm hành chính hiện hành đã có nội dung này.</w:t>
            </w:r>
          </w:p>
          <w:p w14:paraId="71A7ED94"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Pr="00484A90">
              <w:rPr>
                <w:rFonts w:ascii="Times New Roman" w:eastAsia="Times New Roman" w:hAnsi="Times New Roman" w:cs="Times New Roman"/>
                <w:sz w:val="26"/>
                <w:szCs w:val="26"/>
              </w:rPr>
              <w:t xml:space="preserve">Nghị định số 118/2021/NĐ-CP ngày 23/12/2021 của Chính phủ quy định chi tiết </w:t>
            </w:r>
            <w:r w:rsidRPr="00484A90">
              <w:rPr>
                <w:rFonts w:ascii="Times New Roman" w:eastAsia="Times New Roman" w:hAnsi="Times New Roman" w:cs="Times New Roman"/>
                <w:sz w:val="26"/>
                <w:szCs w:val="26"/>
              </w:rPr>
              <w:lastRenderedPageBreak/>
              <w:t xml:space="preserve">một số điều và biện pháp thi hành Luật Xử lý vi phạm hành chính, (sửa đổi, bổ sung bởi </w:t>
            </w:r>
            <w:r w:rsidRPr="00752CE5">
              <w:rPr>
                <w:rFonts w:ascii="Times New Roman" w:eastAsia="Times New Roman" w:hAnsi="Times New Roman" w:cs="Times New Roman"/>
                <w:sz w:val="26"/>
                <w:szCs w:val="26"/>
              </w:rPr>
              <w:t>Nghị định số 68/2025/NĐ-CP</w:t>
            </w:r>
            <w:r w:rsidRPr="00484A90">
              <w:rPr>
                <w:rFonts w:ascii="Times New Roman" w:eastAsia="Times New Roman" w:hAnsi="Times New Roman" w:cs="Times New Roman"/>
                <w:sz w:val="26"/>
                <w:szCs w:val="26"/>
              </w:rPr>
              <w:t xml:space="preserve">; </w:t>
            </w:r>
            <w:r w:rsidRPr="00752CE5">
              <w:rPr>
                <w:rFonts w:ascii="Times New Roman" w:eastAsia="Times New Roman" w:hAnsi="Times New Roman" w:cs="Times New Roman"/>
                <w:sz w:val="26"/>
                <w:szCs w:val="26"/>
              </w:rPr>
              <w:t>Nghị định số 118/2021/NĐ-CP</w:t>
            </w:r>
            <w:r w:rsidRPr="00484A90">
              <w:rPr>
                <w:rFonts w:ascii="Times New Roman" w:eastAsia="Times New Roman" w:hAnsi="Times New Roman" w:cs="Times New Roman"/>
                <w:sz w:val="26"/>
                <w:szCs w:val="26"/>
              </w:rPr>
              <w:t>) đã quy định t</w:t>
            </w:r>
            <w:r w:rsidRPr="00752CE5">
              <w:rPr>
                <w:rFonts w:ascii="Times New Roman" w:eastAsia="Times New Roman" w:hAnsi="Times New Roman" w:cs="Times New Roman"/>
                <w:sz w:val="26"/>
                <w:szCs w:val="26"/>
              </w:rPr>
              <w:t>rường hợp cá nhân, tổ chức vi phạm không gửi văn bản giải trình cho người có thẩm quyền xử phạt vi phạm hành chính hoặc không gửi văn bản đề nghị gia hạn thời hạn giải trình hoặc ghi rõ ý kiến trong biên bản vi phạm hành chính về việc không thực hiện quyền giải trình, thì người có thẩm quyền xử phạt ban hành quyết định xử phạt trong thời hạn quy định.</w:t>
            </w:r>
          </w:p>
          <w:p w14:paraId="52523CA1"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Hồ sơ chính sách đã đề xuất bổ sung </w:t>
            </w:r>
            <w:r w:rsidRPr="00DA11B5">
              <w:rPr>
                <w:rFonts w:ascii="Times New Roman" w:eastAsia="Times New Roman" w:hAnsi="Times New Roman" w:cs="Times New Roman"/>
                <w:sz w:val="26"/>
                <w:szCs w:val="26"/>
              </w:rPr>
              <w:t>cơ quan, người có thẩm quyền xử phạt vi phạm hành chính, cá nhân, tổ chức được giao quản lý phương tiện, thiết bị kỹ thuật nghiệp vụ được sử dụng phương tiện, thiết bị kỹ thuật nghiệp vụ để phát hiện vi phạm hành chính về quản lý các vùng biển, đảo và thềm lục địa.</w:t>
            </w:r>
          </w:p>
          <w:p w14:paraId="37ECBBB0" w14:textId="77777777" w:rsidR="00110ADE"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Quy định về t</w:t>
            </w:r>
            <w:r w:rsidRPr="000E6733">
              <w:rPr>
                <w:rFonts w:ascii="Times New Roman" w:eastAsia="Times New Roman" w:hAnsi="Times New Roman" w:cs="Times New Roman"/>
                <w:sz w:val="26"/>
                <w:szCs w:val="26"/>
              </w:rPr>
              <w:t>hời hạn ra quyết định xử phạt</w:t>
            </w:r>
            <w:r>
              <w:rPr>
                <w:rFonts w:ascii="Times New Roman" w:eastAsia="Times New Roman" w:hAnsi="Times New Roman" w:cs="Times New Roman"/>
                <w:sz w:val="26"/>
                <w:szCs w:val="26"/>
              </w:rPr>
              <w:t xml:space="preserve"> hiện hành (</w:t>
            </w:r>
            <w:r w:rsidRPr="000E6733">
              <w:rPr>
                <w:rFonts w:ascii="Times New Roman" w:eastAsia="Times New Roman" w:hAnsi="Times New Roman" w:cs="Times New Roman"/>
                <w:sz w:val="26"/>
                <w:szCs w:val="26"/>
              </w:rPr>
              <w:t>07 ngày làm việc; vụ việc thuộc trường hợp phải chuyển hồ sơ đến người có thẩm quyền xử phạt thì thời hạn ra quyết định xử phạt là 10 ngày làm việc</w:t>
            </w:r>
            <w:r>
              <w:rPr>
                <w:rFonts w:ascii="Times New Roman" w:eastAsia="Times New Roman" w:hAnsi="Times New Roman" w:cs="Times New Roman"/>
                <w:sz w:val="26"/>
                <w:szCs w:val="26"/>
              </w:rPr>
              <w:t>) là phù hợp, bảo đảm việc xử phạt được thực hiện nhanh chóng.</w:t>
            </w:r>
          </w:p>
          <w:p w14:paraId="4BCA5AB4" w14:textId="0FE9288E"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Một số t</w:t>
            </w:r>
            <w:r w:rsidRPr="002A1EA8">
              <w:rPr>
                <w:rFonts w:ascii="Times New Roman" w:eastAsia="Times New Roman" w:hAnsi="Times New Roman" w:cs="Times New Roman"/>
                <w:iCs/>
                <w:sz w:val="26"/>
                <w:szCs w:val="26"/>
                <w:lang w:val="en-US"/>
              </w:rPr>
              <w:t>rường hợp tang vật, phương tiện không còn giá trị sử dụng</w:t>
            </w:r>
            <w:r>
              <w:rPr>
                <w:rFonts w:ascii="Times New Roman" w:eastAsia="Times New Roman" w:hAnsi="Times New Roman" w:cs="Times New Roman"/>
                <w:iCs/>
                <w:sz w:val="26"/>
                <w:szCs w:val="26"/>
                <w:lang w:val="en-US"/>
              </w:rPr>
              <w:t xml:space="preserve"> nhưng có thể gây ô nhiễm môi trường, ảnh hưởng đến sức khỏe cộng đồng… vẫn cần tịch thu để tiêu hủy.</w:t>
            </w:r>
          </w:p>
        </w:tc>
      </w:tr>
      <w:tr w:rsidR="00110ADE" w:rsidRPr="00C57098" w14:paraId="665DCC73" w14:textId="77777777" w:rsidTr="00A5667B">
        <w:trPr>
          <w:trHeight w:val="240"/>
        </w:trPr>
        <w:tc>
          <w:tcPr>
            <w:tcW w:w="585" w:type="dxa"/>
            <w:shd w:val="clear" w:color="auto" w:fill="FFFFFF"/>
            <w:tcMar>
              <w:top w:w="57" w:type="dxa"/>
              <w:left w:w="57" w:type="dxa"/>
              <w:bottom w:w="57" w:type="dxa"/>
              <w:right w:w="57" w:type="dxa"/>
            </w:tcMar>
            <w:vAlign w:val="center"/>
          </w:tcPr>
          <w:p w14:paraId="09354038"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AED6156" w14:textId="7BA63E72"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Ý kiến Đại diện Ủy ban tư pháp của Quốc hội tại Hội nghị tham vấn chính sách</w:t>
            </w:r>
          </w:p>
        </w:tc>
        <w:tc>
          <w:tcPr>
            <w:tcW w:w="6690" w:type="dxa"/>
            <w:gridSpan w:val="2"/>
            <w:shd w:val="clear" w:color="auto" w:fill="FFFFFF"/>
            <w:tcMar>
              <w:top w:w="57" w:type="dxa"/>
              <w:left w:w="57" w:type="dxa"/>
              <w:bottom w:w="57" w:type="dxa"/>
              <w:right w:w="57" w:type="dxa"/>
            </w:tcMar>
            <w:vAlign w:val="center"/>
          </w:tcPr>
          <w:p w14:paraId="5FBBF489" w14:textId="7D99E3DE" w:rsidR="00110ADE" w:rsidRPr="00B36B19"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lang w:val="en-US"/>
              </w:rPr>
              <w:t>- Đơn giản hóa trình tự thủ tục xử phạt thì phải tùy từng lĩnh vực, không đẩy khó cho người dân (tạm giữ phương tiện để thi hành quyết định xử phạt). Camera phát hiện vi phạm (như đổ rác) nhưng xử phạt như thế nào? Ví dụ qua VneID có thể khấu trừ tài khoản, gửi về cơ quan trích lương, nếu người đó không nộp phạt thì không được thực hiện quyền trên VneID nữa. tuy nhiên khó khăn thì có thể làm đơn để được miễn giảm, trách nhiệm pháp lý thì phải nghiêm minh.</w:t>
            </w:r>
          </w:p>
        </w:tc>
        <w:tc>
          <w:tcPr>
            <w:tcW w:w="4530" w:type="dxa"/>
            <w:gridSpan w:val="2"/>
            <w:shd w:val="clear" w:color="auto" w:fill="FFFFFF"/>
            <w:tcMar>
              <w:top w:w="57" w:type="dxa"/>
              <w:left w:w="57" w:type="dxa"/>
              <w:bottom w:w="57" w:type="dxa"/>
              <w:right w:w="57" w:type="dxa"/>
            </w:tcMar>
          </w:tcPr>
          <w:p w14:paraId="48A112DF" w14:textId="13C7C42C"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Việc đơn giản hóa thủ tục xử phạt nhằm giúp việc xử phạt được thực hiện nhanh chóng, tiết kiệm thời gian, công sức, chi phí cho cơ quan chức năng và tổ chức, cá nhân vi phạm. Tiếp thu ý kiến. Cơ quan soạn thảo sẽ nghiên cứu, đề xuất việc ứng dụng </w:t>
            </w:r>
            <w:r w:rsidRPr="002A1EA8">
              <w:rPr>
                <w:rFonts w:ascii="Times New Roman" w:eastAsia="Times New Roman" w:hAnsi="Times New Roman" w:cs="Times New Roman"/>
                <w:iCs/>
                <w:sz w:val="26"/>
                <w:szCs w:val="26"/>
                <w:lang w:val="en-US"/>
              </w:rPr>
              <w:t>VneID</w:t>
            </w:r>
            <w:r>
              <w:rPr>
                <w:rFonts w:ascii="Times New Roman" w:eastAsia="Times New Roman" w:hAnsi="Times New Roman" w:cs="Times New Roman"/>
                <w:iCs/>
                <w:sz w:val="26"/>
                <w:szCs w:val="26"/>
                <w:lang w:val="en-US"/>
              </w:rPr>
              <w:t xml:space="preserve"> trong</w:t>
            </w:r>
            <w:r>
              <w:rPr>
                <w:rFonts w:ascii="Times New Roman" w:eastAsia="Times New Roman" w:hAnsi="Times New Roman" w:cs="Times New Roman"/>
                <w:sz w:val="26"/>
                <w:szCs w:val="26"/>
              </w:rPr>
              <w:t xml:space="preserve"> thi hành quyết định xử phạt</w:t>
            </w:r>
            <w:r>
              <w:rPr>
                <w:rFonts w:ascii="Times New Roman" w:eastAsia="Times New Roman" w:hAnsi="Times New Roman" w:cs="Times New Roman"/>
                <w:iCs/>
                <w:sz w:val="26"/>
                <w:szCs w:val="26"/>
                <w:lang w:val="en-US"/>
              </w:rPr>
              <w:t>.</w:t>
            </w:r>
          </w:p>
        </w:tc>
      </w:tr>
      <w:tr w:rsidR="00110ADE" w:rsidRPr="00C57098" w14:paraId="1B4522BF" w14:textId="77777777" w:rsidTr="00A5667B">
        <w:trPr>
          <w:trHeight w:val="240"/>
        </w:trPr>
        <w:tc>
          <w:tcPr>
            <w:tcW w:w="585" w:type="dxa"/>
            <w:shd w:val="clear" w:color="auto" w:fill="FFFFFF"/>
            <w:tcMar>
              <w:top w:w="57" w:type="dxa"/>
              <w:left w:w="57" w:type="dxa"/>
              <w:bottom w:w="57" w:type="dxa"/>
              <w:right w:w="57" w:type="dxa"/>
            </w:tcMar>
            <w:vAlign w:val="center"/>
          </w:tcPr>
          <w:p w14:paraId="4C0F674F"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5FB1BEB" w14:textId="0D8AA6A5"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Cục Quản lý xuất nhập cảnh, Bộ Công an</w:t>
            </w:r>
          </w:p>
        </w:tc>
        <w:tc>
          <w:tcPr>
            <w:tcW w:w="6690" w:type="dxa"/>
            <w:gridSpan w:val="2"/>
            <w:shd w:val="clear" w:color="auto" w:fill="FFFFFF"/>
            <w:tcMar>
              <w:top w:w="57" w:type="dxa"/>
              <w:left w:w="57" w:type="dxa"/>
              <w:bottom w:w="57" w:type="dxa"/>
              <w:right w:w="57" w:type="dxa"/>
            </w:tcMar>
            <w:vAlign w:val="center"/>
          </w:tcPr>
          <w:p w14:paraId="0D6AC52A" w14:textId="619523C7" w:rsidR="00110ADE" w:rsidRPr="00B36B19"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rPr>
              <w:t>Đề nghị bổ sung quy định người vi phạm có quyền thực hiện giải trình hoặc không thực hiện giải trình, nêu không có yêu cầu giải trình thì người có thẩm quyền ra quyết định xử phạt ngay không cần đợi hết thời hạn giải trình để rút ngắn thời gian xử lý vi phạm hành chính.</w:t>
            </w:r>
          </w:p>
        </w:tc>
        <w:tc>
          <w:tcPr>
            <w:tcW w:w="4530" w:type="dxa"/>
            <w:gridSpan w:val="2"/>
            <w:shd w:val="clear" w:color="auto" w:fill="FFFFFF"/>
            <w:tcMar>
              <w:top w:w="57" w:type="dxa"/>
              <w:left w:w="57" w:type="dxa"/>
              <w:bottom w:w="57" w:type="dxa"/>
              <w:right w:w="57" w:type="dxa"/>
            </w:tcMar>
          </w:tcPr>
          <w:p w14:paraId="541A97FA" w14:textId="318A7AF6" w:rsidR="00110ADE" w:rsidRPr="00C57098" w:rsidRDefault="00110ADE" w:rsidP="00110ADE">
            <w:pPr>
              <w:spacing w:before="60" w:after="60" w:line="252" w:lineRule="auto"/>
              <w:jc w:val="both"/>
              <w:rPr>
                <w:rFonts w:ascii="Times New Roman" w:eastAsia="Times New Roman" w:hAnsi="Times New Roman" w:cs="Times New Roman"/>
                <w:sz w:val="26"/>
                <w:szCs w:val="26"/>
              </w:rPr>
            </w:pPr>
            <w:r w:rsidRPr="00484A90">
              <w:rPr>
                <w:rFonts w:ascii="Times New Roman" w:eastAsia="Times New Roman" w:hAnsi="Times New Roman" w:cs="Times New Roman"/>
                <w:sz w:val="26"/>
                <w:szCs w:val="26"/>
              </w:rPr>
              <w:t xml:space="preserve">Nghị định số 118/2021/NĐ-CP ngày 23/12/2021 của Chính phủ quy định chi tiết một số điều và biện pháp thi hành Luật Xử lý vi phạm hành chính, (sửa đổi, bổ sung bởi </w:t>
            </w:r>
            <w:r w:rsidRPr="00752CE5">
              <w:rPr>
                <w:rFonts w:ascii="Times New Roman" w:eastAsia="Times New Roman" w:hAnsi="Times New Roman" w:cs="Times New Roman"/>
                <w:sz w:val="26"/>
                <w:szCs w:val="26"/>
              </w:rPr>
              <w:t>Nghị định số 68/2025/NĐ-CP</w:t>
            </w:r>
            <w:r w:rsidRPr="00484A90">
              <w:rPr>
                <w:rFonts w:ascii="Times New Roman" w:eastAsia="Times New Roman" w:hAnsi="Times New Roman" w:cs="Times New Roman"/>
                <w:sz w:val="26"/>
                <w:szCs w:val="26"/>
              </w:rPr>
              <w:t xml:space="preserve">; </w:t>
            </w:r>
            <w:r w:rsidRPr="00752CE5">
              <w:rPr>
                <w:rFonts w:ascii="Times New Roman" w:eastAsia="Times New Roman" w:hAnsi="Times New Roman" w:cs="Times New Roman"/>
                <w:sz w:val="26"/>
                <w:szCs w:val="26"/>
              </w:rPr>
              <w:t>Nghị định số 118/2021/NĐ-CP</w:t>
            </w:r>
            <w:r w:rsidRPr="00484A90">
              <w:rPr>
                <w:rFonts w:ascii="Times New Roman" w:eastAsia="Times New Roman" w:hAnsi="Times New Roman" w:cs="Times New Roman"/>
                <w:sz w:val="26"/>
                <w:szCs w:val="26"/>
              </w:rPr>
              <w:t>) đã quy định t</w:t>
            </w:r>
            <w:r w:rsidRPr="00752CE5">
              <w:rPr>
                <w:rFonts w:ascii="Times New Roman" w:eastAsia="Times New Roman" w:hAnsi="Times New Roman" w:cs="Times New Roman"/>
                <w:sz w:val="26"/>
                <w:szCs w:val="26"/>
              </w:rPr>
              <w:t xml:space="preserve">rường hợp cá nhân, tổ chức vi phạm không gửi văn bản giải trình cho người có thẩm quyền xử phạt vi phạm hành chính hoặc không gửi văn bản đề nghị gia hạn thời hạn giải trình hoặc ghi rõ ý kiến trong biên bản vi phạm hành chính về việc không thực hiện quyền giải trình, thì người có </w:t>
            </w:r>
            <w:r w:rsidRPr="00752CE5">
              <w:rPr>
                <w:rFonts w:ascii="Times New Roman" w:eastAsia="Times New Roman" w:hAnsi="Times New Roman" w:cs="Times New Roman"/>
                <w:sz w:val="26"/>
                <w:szCs w:val="26"/>
              </w:rPr>
              <w:lastRenderedPageBreak/>
              <w:t>thẩm quyền xử phạt ban hành quyết định xử phạt trong thời hạn quy định.</w:t>
            </w:r>
          </w:p>
        </w:tc>
      </w:tr>
      <w:tr w:rsidR="00110ADE" w:rsidRPr="00C57098" w14:paraId="6DD87951" w14:textId="77777777" w:rsidTr="00A5667B">
        <w:trPr>
          <w:trHeight w:val="240"/>
        </w:trPr>
        <w:tc>
          <w:tcPr>
            <w:tcW w:w="585" w:type="dxa"/>
            <w:shd w:val="clear" w:color="auto" w:fill="FFFFFF"/>
            <w:tcMar>
              <w:top w:w="57" w:type="dxa"/>
              <w:left w:w="57" w:type="dxa"/>
              <w:bottom w:w="57" w:type="dxa"/>
              <w:right w:w="57" w:type="dxa"/>
            </w:tcMar>
            <w:vAlign w:val="center"/>
          </w:tcPr>
          <w:p w14:paraId="37BE6DC5" w14:textId="77777777" w:rsidR="00110ADE" w:rsidRPr="00D13406" w:rsidRDefault="00110ADE" w:rsidP="00110ADE">
            <w:pPr>
              <w:pStyle w:val="ListParagraph"/>
              <w:numPr>
                <w:ilvl w:val="1"/>
                <w:numId w:val="4"/>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F85EDEB" w14:textId="028205CE" w:rsidR="00110ADE" w:rsidRDefault="00110ADE" w:rsidP="00110ADE">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Cục Cảnh sát quản lý hành chính về trật tự xã hội</w:t>
            </w:r>
          </w:p>
        </w:tc>
        <w:tc>
          <w:tcPr>
            <w:tcW w:w="6690" w:type="dxa"/>
            <w:gridSpan w:val="2"/>
            <w:shd w:val="clear" w:color="auto" w:fill="FFFFFF"/>
            <w:tcMar>
              <w:top w:w="57" w:type="dxa"/>
              <w:left w:w="57" w:type="dxa"/>
              <w:bottom w:w="57" w:type="dxa"/>
              <w:right w:w="57" w:type="dxa"/>
            </w:tcMar>
            <w:vAlign w:val="center"/>
          </w:tcPr>
          <w:p w14:paraId="7005118E" w14:textId="213D72CD" w:rsidR="00110ADE" w:rsidRDefault="00110ADE" w:rsidP="00110ADE">
            <w:pPr>
              <w:spacing w:before="60" w:after="60" w:line="252" w:lineRule="auto"/>
              <w:jc w:val="both"/>
              <w:rPr>
                <w:rFonts w:ascii="Times New Roman" w:eastAsia="Times New Roman" w:hAnsi="Times New Roman" w:cs="Times New Roman"/>
                <w:iCs/>
                <w:sz w:val="26"/>
                <w:szCs w:val="26"/>
                <w:lang w:val="en-US"/>
              </w:rPr>
            </w:pPr>
            <w:r w:rsidRPr="002A1EA8">
              <w:rPr>
                <w:rFonts w:ascii="Times New Roman" w:eastAsia="Times New Roman" w:hAnsi="Times New Roman" w:cs="Times New Roman"/>
                <w:iCs/>
                <w:sz w:val="26"/>
                <w:szCs w:val="26"/>
              </w:rPr>
              <w:t>Tại giải pháp 3 của chính sách 2 về “quy định cụ thể và đơn giản hóa trình tự, thủ tục xử phạt vi phạm hành chính; ứng dụng khoa học, công nghệ trong quy trình xử phạt vi phạm hành chính” đề nghị nghiên cứu, bổ sung nội dung đánh giá tác động khi xây dựng Cơ sở dữ liệu quốc gia về vi phạm hành chính tập trung, thống nhất, phục vụ quản lý nhà nước.</w:t>
            </w:r>
          </w:p>
        </w:tc>
        <w:tc>
          <w:tcPr>
            <w:tcW w:w="4530" w:type="dxa"/>
            <w:gridSpan w:val="2"/>
            <w:shd w:val="clear" w:color="auto" w:fill="FFFFFF"/>
            <w:tcMar>
              <w:top w:w="57" w:type="dxa"/>
              <w:left w:w="57" w:type="dxa"/>
              <w:bottom w:w="57" w:type="dxa"/>
              <w:right w:w="57" w:type="dxa"/>
            </w:tcMar>
          </w:tcPr>
          <w:p w14:paraId="0D7F75D7" w14:textId="4D69E6BB" w:rsidR="00110ADE" w:rsidRPr="00C57098" w:rsidRDefault="00110ADE" w:rsidP="00110AD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Việc xây dựng </w:t>
            </w:r>
            <w:r w:rsidRPr="002A1EA8">
              <w:rPr>
                <w:rFonts w:ascii="Times New Roman" w:eastAsia="Times New Roman" w:hAnsi="Times New Roman" w:cs="Times New Roman"/>
                <w:iCs/>
                <w:sz w:val="26"/>
                <w:szCs w:val="26"/>
              </w:rPr>
              <w:t>Cơ sở dữ liệu quốc gia về vi phạm hành chính</w:t>
            </w:r>
            <w:r>
              <w:rPr>
                <w:rFonts w:ascii="Times New Roman" w:eastAsia="Times New Roman" w:hAnsi="Times New Roman" w:cs="Times New Roman"/>
                <w:iCs/>
                <w:sz w:val="26"/>
                <w:szCs w:val="26"/>
              </w:rPr>
              <w:t xml:space="preserve"> đã được quy định tại </w:t>
            </w:r>
            <w:r>
              <w:rPr>
                <w:rFonts w:ascii="Times New Roman" w:eastAsia="Times New Roman" w:hAnsi="Times New Roman" w:cs="Times New Roman"/>
                <w:sz w:val="26"/>
                <w:szCs w:val="26"/>
              </w:rPr>
              <w:t xml:space="preserve">Luật Xử lý vi phạm hành chính; </w:t>
            </w:r>
            <w:r w:rsidRPr="00355640">
              <w:rPr>
                <w:rFonts w:ascii="Times New Roman" w:eastAsia="Times New Roman" w:hAnsi="Times New Roman" w:cs="Times New Roman"/>
                <w:sz w:val="26"/>
                <w:szCs w:val="26"/>
              </w:rPr>
              <w:t>Nghị định</w:t>
            </w:r>
            <w:r>
              <w:rPr>
                <w:rFonts w:ascii="Times New Roman" w:eastAsia="Times New Roman" w:hAnsi="Times New Roman" w:cs="Times New Roman"/>
                <w:sz w:val="26"/>
                <w:szCs w:val="26"/>
              </w:rPr>
              <w:t xml:space="preserve"> số 20/2016/NĐ-CP ngày 30/3/2016 của Chính phủ</w:t>
            </w:r>
            <w:r w:rsidRPr="00355640">
              <w:rPr>
                <w:rFonts w:ascii="Times New Roman" w:eastAsia="Times New Roman" w:hAnsi="Times New Roman" w:cs="Times New Roman"/>
                <w:sz w:val="26"/>
                <w:szCs w:val="26"/>
              </w:rPr>
              <w:t xml:space="preserve"> quy định Cơ sở dữ liệu quốc gia về xử lý vi phạm hành chính</w:t>
            </w:r>
            <w:r>
              <w:rPr>
                <w:rFonts w:ascii="Times New Roman" w:eastAsia="Times New Roman" w:hAnsi="Times New Roman" w:cs="Times New Roman"/>
                <w:sz w:val="26"/>
                <w:szCs w:val="26"/>
              </w:rPr>
              <w:t xml:space="preserve"> và các văn bản quy phạm pháp luật khác có liên quan.</w:t>
            </w:r>
          </w:p>
        </w:tc>
      </w:tr>
      <w:tr w:rsidR="00425D00" w:rsidRPr="00C57098" w14:paraId="6084BB9D" w14:textId="77777777" w:rsidTr="00AE513B">
        <w:trPr>
          <w:trHeight w:val="280"/>
        </w:trPr>
        <w:tc>
          <w:tcPr>
            <w:tcW w:w="14445" w:type="dxa"/>
            <w:gridSpan w:val="7"/>
            <w:shd w:val="clear" w:color="auto" w:fill="F9CB9C"/>
            <w:tcMar>
              <w:top w:w="57" w:type="dxa"/>
              <w:left w:w="57" w:type="dxa"/>
              <w:bottom w:w="57" w:type="dxa"/>
              <w:right w:w="57" w:type="dxa"/>
            </w:tcMar>
          </w:tcPr>
          <w:p w14:paraId="48F0FF73" w14:textId="1E7C6965" w:rsidR="00425D00" w:rsidRPr="00C57098" w:rsidRDefault="00734A70" w:rsidP="00C57098">
            <w:pPr>
              <w:pStyle w:val="Heading1"/>
              <w:keepLines w:val="0"/>
              <w:spacing w:before="60" w:after="60" w:line="252" w:lineRule="auto"/>
              <w:jc w:val="both"/>
              <w:rPr>
                <w:rFonts w:ascii="Times New Roman" w:eastAsia="Times New Roman" w:hAnsi="Times New Roman" w:cs="Times New Roman"/>
                <w:b/>
                <w:bCs/>
                <w:sz w:val="26"/>
                <w:szCs w:val="26"/>
              </w:rPr>
            </w:pPr>
            <w:bookmarkStart w:id="4" w:name="_woafnxay8kbs" w:colFirst="0" w:colLast="0"/>
            <w:bookmarkEnd w:id="4"/>
            <w:r w:rsidRPr="00C57098">
              <w:rPr>
                <w:rFonts w:ascii="Times New Roman" w:eastAsia="Times New Roman" w:hAnsi="Times New Roman" w:cs="Times New Roman"/>
                <w:b/>
                <w:bCs/>
                <w:sz w:val="26"/>
                <w:szCs w:val="26"/>
              </w:rPr>
              <w:t xml:space="preserve">3. Chính sách 3: </w:t>
            </w:r>
            <w:r w:rsidR="00AA0781" w:rsidRPr="00AA0781">
              <w:rPr>
                <w:rFonts w:ascii="Times New Roman" w:eastAsia="Times New Roman" w:hAnsi="Times New Roman" w:cs="Times New Roman"/>
                <w:b/>
                <w:bCs/>
                <w:sz w:val="26"/>
                <w:szCs w:val="26"/>
              </w:rPr>
              <w:t>chính sách về thi hành quyết định xử phạt vi phạm hành chính</w:t>
            </w:r>
          </w:p>
        </w:tc>
      </w:tr>
      <w:tr w:rsidR="00632903" w:rsidRPr="00C57098" w14:paraId="03E726CA" w14:textId="77777777" w:rsidTr="00D862F0">
        <w:trPr>
          <w:trHeight w:val="240"/>
        </w:trPr>
        <w:tc>
          <w:tcPr>
            <w:tcW w:w="592" w:type="dxa"/>
            <w:gridSpan w:val="2"/>
            <w:tcMar>
              <w:top w:w="57" w:type="dxa"/>
              <w:left w:w="57" w:type="dxa"/>
              <w:bottom w:w="57" w:type="dxa"/>
              <w:right w:w="57" w:type="dxa"/>
            </w:tcMar>
            <w:vAlign w:val="center"/>
          </w:tcPr>
          <w:p w14:paraId="5F1E51E5" w14:textId="5761B1E3"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tcMar>
              <w:top w:w="57" w:type="dxa"/>
              <w:left w:w="57" w:type="dxa"/>
              <w:bottom w:w="57" w:type="dxa"/>
              <w:right w:w="57" w:type="dxa"/>
            </w:tcMar>
            <w:vAlign w:val="center"/>
          </w:tcPr>
          <w:p w14:paraId="2938B28F" w14:textId="4CAE9AAF" w:rsidR="00632903" w:rsidRPr="00D22B60" w:rsidRDefault="00632903" w:rsidP="00632903">
            <w:pPr>
              <w:spacing w:before="60" w:after="60" w:line="252" w:lineRule="auto"/>
              <w:jc w:val="both"/>
              <w:rPr>
                <w:rFonts w:ascii="Times New Roman" w:eastAsia="Times New Roman" w:hAnsi="Times New Roman" w:cs="Times New Roman"/>
                <w:b/>
                <w:bCs/>
                <w:color w:val="00B050"/>
                <w:sz w:val="26"/>
                <w:szCs w:val="26"/>
              </w:rPr>
            </w:pPr>
            <w:r w:rsidRPr="00F71E32">
              <w:rPr>
                <w:rFonts w:ascii="Times New Roman" w:eastAsia="Times New Roman" w:hAnsi="Times New Roman" w:cs="Times New Roman"/>
                <w:b/>
                <w:bCs/>
                <w:sz w:val="26"/>
                <w:szCs w:val="26"/>
              </w:rPr>
              <w:t>Trung ương Hội Cựu chiến binh Việt Nam</w:t>
            </w:r>
          </w:p>
        </w:tc>
        <w:tc>
          <w:tcPr>
            <w:tcW w:w="6690" w:type="dxa"/>
            <w:gridSpan w:val="2"/>
            <w:tcMar>
              <w:top w:w="57" w:type="dxa"/>
              <w:left w:w="57" w:type="dxa"/>
              <w:bottom w:w="57" w:type="dxa"/>
              <w:right w:w="57" w:type="dxa"/>
            </w:tcMar>
          </w:tcPr>
          <w:p w14:paraId="4B33BF49" w14:textId="77777777" w:rsidR="00632903" w:rsidRPr="00F71E32" w:rsidRDefault="00632903" w:rsidP="00632903">
            <w:pPr>
              <w:spacing w:before="60" w:after="60" w:line="252" w:lineRule="auto"/>
              <w:jc w:val="both"/>
              <w:rPr>
                <w:rFonts w:ascii="Times New Roman" w:eastAsia="Times New Roman" w:hAnsi="Times New Roman" w:cs="Times New Roman"/>
                <w:sz w:val="26"/>
                <w:szCs w:val="26"/>
              </w:rPr>
            </w:pPr>
            <w:r w:rsidRPr="00F71E32">
              <w:rPr>
                <w:rFonts w:ascii="Times New Roman" w:eastAsia="Times New Roman" w:hAnsi="Times New Roman" w:cs="Times New Roman"/>
                <w:sz w:val="26"/>
                <w:szCs w:val="26"/>
              </w:rPr>
              <w:t>- Về công bố công khai việc thi hành quyết định xử phạt, đề nghị quy định rõ phạm vi, hình thức, mức độ công khai, bảo đảm không xâm phạm danh dự, nhân phẩm, quyền và lợi ích hợp pháp của cá nhân, tổ chức; đồng thời tránh tình trạng “xa hội hóa trách nhiệm xử phạt” hoặc gây hệ lụy xã hội không cần thiết.</w:t>
            </w:r>
          </w:p>
          <w:p w14:paraId="1B3E4111"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3E52F215" w14:textId="77777777" w:rsidR="00632903" w:rsidRPr="00F71E32"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Pr="00F71E32">
              <w:rPr>
                <w:rFonts w:ascii="Times New Roman" w:eastAsia="Times New Roman" w:hAnsi="Times New Roman" w:cs="Times New Roman"/>
                <w:sz w:val="26"/>
                <w:szCs w:val="26"/>
              </w:rPr>
              <w:t>Về hoãn, miễn, giảm thi hành quyết định phạt tiền và nộp phạt nhiều lần, đề nghị nhiên cứu cân nhắc kỹ tiêu chí xác định “khó khăn về kinh tế” của cá nhân, tổ chức. Việc giới hạn các trường hợp khó khăn chỉ trong các tình huống thiên tai, thảm họa, dịch bệnh, bệnh hiểm nghèo, tai nạn có thể chưa bao quát hết thực tiễn đời sống xã hội, nhất là trong bối cảnh biến động kinh tế, thất nghiệp, thu nhập bấp bênh.</w:t>
            </w:r>
          </w:p>
          <w:p w14:paraId="0F1DDF5B"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080E63BA"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2B149CDB"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50D23F92"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2CDD9EDB" w14:textId="77777777" w:rsidR="00632903" w:rsidRPr="00F71E32"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Pr="00F71E32">
              <w:rPr>
                <w:rFonts w:ascii="Times New Roman" w:eastAsia="Times New Roman" w:hAnsi="Times New Roman" w:cs="Times New Roman"/>
                <w:sz w:val="26"/>
                <w:szCs w:val="26"/>
              </w:rPr>
              <w:t>Về tịch thu tang vật, phương tiện vi phạm hành chính: Việc chuyển thẩm quyền lập biên bản tịch thu tang vật, phương tiện từ người ra quyết định xử phạt sang người tiến hành tịch thu là phù hợp với thực tiễn. Tuy nhiên, để phòng ngừa tiêu cực, thất thoát, khiếu kiện, đề nghị nghiên cứu và quy định chặt chẽ trình tự, thủ tục, trách nhiệm bảo quản tài sản.</w:t>
            </w:r>
          </w:p>
          <w:p w14:paraId="54D6728E" w14:textId="61711B5E" w:rsidR="00632903" w:rsidRPr="00D22B60" w:rsidRDefault="00632903" w:rsidP="00632903">
            <w:pPr>
              <w:spacing w:before="60" w:after="60" w:line="252" w:lineRule="auto"/>
              <w:jc w:val="both"/>
              <w:rPr>
                <w:rFonts w:ascii="Times New Roman" w:eastAsia="Times New Roman" w:hAnsi="Times New Roman" w:cs="Times New Roman"/>
                <w:color w:val="00B050"/>
                <w:sz w:val="26"/>
                <w:szCs w:val="26"/>
              </w:rPr>
            </w:pPr>
          </w:p>
        </w:tc>
        <w:tc>
          <w:tcPr>
            <w:tcW w:w="4530" w:type="dxa"/>
            <w:gridSpan w:val="2"/>
            <w:tcMar>
              <w:top w:w="57" w:type="dxa"/>
              <w:left w:w="57" w:type="dxa"/>
              <w:bottom w:w="57" w:type="dxa"/>
              <w:right w:w="57" w:type="dxa"/>
            </w:tcMar>
          </w:tcPr>
          <w:p w14:paraId="4D23F0BA"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sidRPr="00F71E32">
              <w:rPr>
                <w:rFonts w:ascii="Times New Roman" w:eastAsia="Times New Roman" w:hAnsi="Times New Roman" w:cs="Times New Roman"/>
                <w:sz w:val="26"/>
                <w:szCs w:val="26"/>
              </w:rPr>
              <w:lastRenderedPageBreak/>
              <w:t xml:space="preserve">- </w:t>
            </w:r>
            <w:r>
              <w:rPr>
                <w:rFonts w:ascii="Times New Roman" w:eastAsia="Times New Roman" w:hAnsi="Times New Roman" w:cs="Times New Roman"/>
                <w:sz w:val="26"/>
                <w:szCs w:val="26"/>
              </w:rPr>
              <w:t xml:space="preserve">Nội dung này đã chỉnh lý theo hướng công bố công khai việc xử phạt đối với lĩnh vực phòng cháy, chữa cháy và cứu nạn, cứu hộ. </w:t>
            </w:r>
          </w:p>
          <w:p w14:paraId="76D7001C"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312C2BA2"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0692AA44"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439A9FF6"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Việc xác định tiêu chí “khó khăn về kinh tế” do người có thẩm quyền xử lý vi phạm hành chính xác định căn cứ vào từng trường hợp cụ thể.</w:t>
            </w:r>
          </w:p>
          <w:p w14:paraId="1DF76F1F"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Đối với tiêu chí “gặp khó khăn trong các tình huống </w:t>
            </w:r>
            <w:r w:rsidRPr="000C7203">
              <w:rPr>
                <w:rFonts w:ascii="Times New Roman" w:eastAsia="Times New Roman" w:hAnsi="Times New Roman" w:cs="Times New Roman"/>
                <w:sz w:val="26"/>
                <w:szCs w:val="26"/>
              </w:rPr>
              <w:t>thiên tai, hỏa hoạn, dịch bệnh, mắc bệnh hiểm nghèo</w:t>
            </w:r>
            <w:r>
              <w:rPr>
                <w:rFonts w:ascii="Times New Roman" w:eastAsia="Times New Roman" w:hAnsi="Times New Roman" w:cs="Times New Roman"/>
                <w:sz w:val="26"/>
                <w:szCs w:val="26"/>
              </w:rPr>
              <w:t xml:space="preserve">” là cơ sở để áp dụng </w:t>
            </w:r>
            <w:r>
              <w:rPr>
                <w:rFonts w:ascii="Times New Roman" w:eastAsia="Times New Roman" w:hAnsi="Times New Roman" w:cs="Times New Roman"/>
                <w:sz w:val="26"/>
                <w:szCs w:val="26"/>
              </w:rPr>
              <w:lastRenderedPageBreak/>
              <w:t>hoãn, miễn thi hành Quyết định xử phạt bổ sung và biện pháp khắc phục hậu quả</w:t>
            </w:r>
          </w:p>
          <w:p w14:paraId="386EA811"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083269AC"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41F58B20" w14:textId="110CA8A1" w:rsidR="00632903" w:rsidRPr="00D22B60" w:rsidRDefault="00632903" w:rsidP="00632903">
            <w:pPr>
              <w:spacing w:before="60" w:after="60" w:line="252" w:lineRule="auto"/>
              <w:jc w:val="both"/>
              <w:rPr>
                <w:rFonts w:ascii="Times New Roman" w:eastAsia="Times New Roman" w:hAnsi="Times New Roman" w:cs="Times New Roman"/>
                <w:color w:val="00B050"/>
                <w:sz w:val="26"/>
                <w:szCs w:val="26"/>
              </w:rPr>
            </w:pPr>
            <w:r>
              <w:rPr>
                <w:rFonts w:ascii="Times New Roman" w:eastAsia="Times New Roman" w:hAnsi="Times New Roman" w:cs="Times New Roman"/>
                <w:sz w:val="26"/>
                <w:szCs w:val="26"/>
              </w:rPr>
              <w:t xml:space="preserve">- Việc </w:t>
            </w:r>
            <w:r w:rsidRPr="001D4801">
              <w:rPr>
                <w:rFonts w:ascii="Times New Roman" w:eastAsia="Times New Roman" w:hAnsi="Times New Roman" w:cs="Times New Roman"/>
                <w:sz w:val="26"/>
                <w:szCs w:val="26"/>
              </w:rPr>
              <w:t>quản lý và bảo quản</w:t>
            </w:r>
            <w:r>
              <w:rPr>
                <w:rFonts w:ascii="Times New Roman" w:eastAsia="Times New Roman" w:hAnsi="Times New Roman" w:cs="Times New Roman"/>
                <w:sz w:val="26"/>
                <w:szCs w:val="26"/>
              </w:rPr>
              <w:t xml:space="preserve"> tang vật, phương tiện vi phạm hành chính thực hiện theo quy định tại </w:t>
            </w:r>
            <w:r w:rsidRPr="001D4801">
              <w:rPr>
                <w:rFonts w:ascii="Times New Roman" w:eastAsia="Times New Roman" w:hAnsi="Times New Roman" w:cs="Times New Roman"/>
                <w:sz w:val="26"/>
                <w:szCs w:val="26"/>
              </w:rPr>
              <w:t>Nghị định số 138/2021/NĐ-CP ngày 31/12/2021 của Chính phủ quy định về quản lý, bảo quản tang vật, phương tiện vi phạm hành chính bị tạm giữ, tịch thu và giấy phép, chứng chỉ hành nghề bị tạm giữ theo thủ tục hành</w:t>
            </w:r>
            <w:r>
              <w:rPr>
                <w:rFonts w:ascii="Times New Roman" w:eastAsia="Times New Roman" w:hAnsi="Times New Roman" w:cs="Times New Roman"/>
                <w:sz w:val="26"/>
                <w:szCs w:val="26"/>
              </w:rPr>
              <w:t xml:space="preserve"> chính (sửa đổi, bổ sung năm 2026)</w:t>
            </w:r>
          </w:p>
        </w:tc>
      </w:tr>
      <w:tr w:rsidR="00632903" w:rsidRPr="00C57098" w14:paraId="64D9250F" w14:textId="77777777" w:rsidTr="00D862F0">
        <w:trPr>
          <w:trHeight w:val="240"/>
        </w:trPr>
        <w:tc>
          <w:tcPr>
            <w:tcW w:w="592" w:type="dxa"/>
            <w:gridSpan w:val="2"/>
            <w:shd w:val="clear" w:color="auto" w:fill="FFFFFF"/>
            <w:tcMar>
              <w:top w:w="57" w:type="dxa"/>
              <w:left w:w="57" w:type="dxa"/>
              <w:bottom w:w="57" w:type="dxa"/>
              <w:right w:w="57" w:type="dxa"/>
            </w:tcMar>
            <w:vAlign w:val="center"/>
          </w:tcPr>
          <w:p w14:paraId="55C7D6E4" w14:textId="59F23ABD"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6E8BDBEA" w14:textId="031E55EC"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Đoàn ĐBQH tỉnh Khánh Hòa</w:t>
            </w:r>
          </w:p>
        </w:tc>
        <w:tc>
          <w:tcPr>
            <w:tcW w:w="6690" w:type="dxa"/>
            <w:gridSpan w:val="2"/>
            <w:shd w:val="clear" w:color="auto" w:fill="FFFFFF"/>
            <w:tcMar>
              <w:top w:w="57" w:type="dxa"/>
              <w:left w:w="57" w:type="dxa"/>
              <w:bottom w:w="57" w:type="dxa"/>
              <w:right w:w="57" w:type="dxa"/>
            </w:tcMar>
          </w:tcPr>
          <w:p w14:paraId="0F8F095E" w14:textId="60639623"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432C7E">
              <w:rPr>
                <w:rFonts w:ascii="Times New Roman" w:eastAsia="Times New Roman" w:hAnsi="Times New Roman" w:cs="Times New Roman"/>
                <w:sz w:val="26"/>
                <w:szCs w:val="26"/>
              </w:rPr>
              <w:t>Trên cơ sở phân tích tác động của các các phương án, các ý kiến thống</w:t>
            </w:r>
            <w:r>
              <w:rPr>
                <w:rFonts w:ascii="Times New Roman" w:eastAsia="Times New Roman" w:hAnsi="Times New Roman" w:cs="Times New Roman"/>
                <w:sz w:val="26"/>
                <w:szCs w:val="26"/>
              </w:rPr>
              <w:t xml:space="preserve"> </w:t>
            </w:r>
            <w:r w:rsidRPr="00432C7E">
              <w:rPr>
                <w:rFonts w:ascii="Times New Roman" w:eastAsia="Times New Roman" w:hAnsi="Times New Roman" w:cs="Times New Roman"/>
                <w:sz w:val="26"/>
                <w:szCs w:val="26"/>
              </w:rPr>
              <w:t>nhất với việc lựa chọn giải pháp 3. Đây là phương án bảo đảm tính toàn diện,</w:t>
            </w:r>
            <w:r>
              <w:rPr>
                <w:rFonts w:ascii="Times New Roman" w:eastAsia="Times New Roman" w:hAnsi="Times New Roman" w:cs="Times New Roman"/>
                <w:sz w:val="26"/>
                <w:szCs w:val="26"/>
              </w:rPr>
              <w:t xml:space="preserve"> </w:t>
            </w:r>
            <w:r w:rsidRPr="00432C7E">
              <w:rPr>
                <w:rFonts w:ascii="Times New Roman" w:eastAsia="Times New Roman" w:hAnsi="Times New Roman" w:cs="Times New Roman"/>
                <w:sz w:val="26"/>
                <w:szCs w:val="26"/>
              </w:rPr>
              <w:t>đồng bộ của hệ thống pháp luật về thi hành quyết định xử phạt vi phạm hành</w:t>
            </w:r>
            <w:r>
              <w:rPr>
                <w:rFonts w:ascii="Times New Roman" w:eastAsia="Times New Roman" w:hAnsi="Times New Roman" w:cs="Times New Roman"/>
                <w:sz w:val="26"/>
                <w:szCs w:val="26"/>
              </w:rPr>
              <w:t xml:space="preserve"> </w:t>
            </w:r>
            <w:r w:rsidRPr="00432C7E">
              <w:rPr>
                <w:rFonts w:ascii="Times New Roman" w:eastAsia="Times New Roman" w:hAnsi="Times New Roman" w:cs="Times New Roman"/>
                <w:sz w:val="26"/>
                <w:szCs w:val="26"/>
              </w:rPr>
              <w:t>chính; đồng thời khắc phục căn bản những vướng mắc phát sinh trong thực tiễn,</w:t>
            </w:r>
            <w:r>
              <w:rPr>
                <w:rFonts w:ascii="Times New Roman" w:eastAsia="Times New Roman" w:hAnsi="Times New Roman" w:cs="Times New Roman"/>
                <w:sz w:val="26"/>
                <w:szCs w:val="26"/>
              </w:rPr>
              <w:t xml:space="preserve"> </w:t>
            </w:r>
            <w:r w:rsidRPr="00432C7E">
              <w:rPr>
                <w:rFonts w:ascii="Times New Roman" w:eastAsia="Times New Roman" w:hAnsi="Times New Roman" w:cs="Times New Roman"/>
                <w:sz w:val="26"/>
                <w:szCs w:val="26"/>
              </w:rPr>
              <w:t>đặc biệt là đối với việc thi hành hình thức xử phạt bổ sung và biện pháp khắc</w:t>
            </w:r>
            <w:r>
              <w:rPr>
                <w:rFonts w:ascii="Times New Roman" w:eastAsia="Times New Roman" w:hAnsi="Times New Roman" w:cs="Times New Roman"/>
                <w:sz w:val="26"/>
                <w:szCs w:val="26"/>
              </w:rPr>
              <w:t xml:space="preserve"> </w:t>
            </w:r>
            <w:r w:rsidRPr="00432C7E">
              <w:rPr>
                <w:rFonts w:ascii="Times New Roman" w:eastAsia="Times New Roman" w:hAnsi="Times New Roman" w:cs="Times New Roman"/>
                <w:sz w:val="26"/>
                <w:szCs w:val="26"/>
              </w:rPr>
              <w:t>phục hậu quả. Đề nghị cơ quan soạn thảo tiếp tục nghiên cứu, hoàn thiện một số</w:t>
            </w:r>
            <w:r>
              <w:rPr>
                <w:rFonts w:ascii="Times New Roman" w:eastAsia="Times New Roman" w:hAnsi="Times New Roman" w:cs="Times New Roman"/>
                <w:sz w:val="26"/>
                <w:szCs w:val="26"/>
              </w:rPr>
              <w:t xml:space="preserve"> </w:t>
            </w:r>
            <w:r w:rsidRPr="00432C7E">
              <w:rPr>
                <w:rFonts w:ascii="Times New Roman" w:eastAsia="Times New Roman" w:hAnsi="Times New Roman" w:cs="Times New Roman"/>
                <w:sz w:val="26"/>
                <w:szCs w:val="26"/>
              </w:rPr>
              <w:t>nội dung nhằm bảo đảm tính khả thi, tránh việc lạm dụng của tổ chức, cá nhân</w:t>
            </w:r>
            <w:r>
              <w:rPr>
                <w:rFonts w:ascii="Times New Roman" w:eastAsia="Times New Roman" w:hAnsi="Times New Roman" w:cs="Times New Roman"/>
                <w:sz w:val="26"/>
                <w:szCs w:val="26"/>
              </w:rPr>
              <w:t xml:space="preserve"> </w:t>
            </w:r>
            <w:r w:rsidRPr="00432C7E">
              <w:rPr>
                <w:rFonts w:ascii="Times New Roman" w:eastAsia="Times New Roman" w:hAnsi="Times New Roman" w:cs="Times New Roman"/>
                <w:sz w:val="26"/>
                <w:szCs w:val="26"/>
              </w:rPr>
              <w:t>và bảo vệ tốt hơn quyền, lợi ích hợp pháp của người lao động, đồng thời nâng</w:t>
            </w:r>
            <w:r>
              <w:rPr>
                <w:rFonts w:ascii="Times New Roman" w:eastAsia="Times New Roman" w:hAnsi="Times New Roman" w:cs="Times New Roman"/>
                <w:sz w:val="26"/>
                <w:szCs w:val="26"/>
              </w:rPr>
              <w:t xml:space="preserve"> </w:t>
            </w:r>
            <w:r w:rsidRPr="00432C7E">
              <w:rPr>
                <w:rFonts w:ascii="Times New Roman" w:eastAsia="Times New Roman" w:hAnsi="Times New Roman" w:cs="Times New Roman"/>
                <w:sz w:val="26"/>
                <w:szCs w:val="26"/>
              </w:rPr>
              <w:t>cao hiệu lực, hiệu quả thi hành pháp luật về xử lý vi phạm hành chính.</w:t>
            </w:r>
          </w:p>
        </w:tc>
        <w:tc>
          <w:tcPr>
            <w:tcW w:w="4530" w:type="dxa"/>
            <w:gridSpan w:val="2"/>
            <w:shd w:val="clear" w:color="auto" w:fill="FFFFFF"/>
            <w:tcMar>
              <w:top w:w="57" w:type="dxa"/>
              <w:left w:w="57" w:type="dxa"/>
              <w:bottom w:w="57" w:type="dxa"/>
              <w:right w:w="57" w:type="dxa"/>
            </w:tcMar>
          </w:tcPr>
          <w:p w14:paraId="76A2F68B" w14:textId="678394AE"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cơ quan soạn thảo sẽ tiếp tục rà soát để hoàn thiện các nội dung bảo đảm tính khả thi, bảo đảm hiệu lực, hiệu quả thi hành.</w:t>
            </w:r>
          </w:p>
        </w:tc>
      </w:tr>
      <w:tr w:rsidR="00632903" w:rsidRPr="00C57098" w14:paraId="48D6633D" w14:textId="77777777" w:rsidTr="00D862F0">
        <w:trPr>
          <w:trHeight w:val="240"/>
        </w:trPr>
        <w:tc>
          <w:tcPr>
            <w:tcW w:w="592" w:type="dxa"/>
            <w:gridSpan w:val="2"/>
            <w:shd w:val="clear" w:color="auto" w:fill="FFFFFF"/>
            <w:tcMar>
              <w:top w:w="57" w:type="dxa"/>
              <w:left w:w="57" w:type="dxa"/>
              <w:bottom w:w="57" w:type="dxa"/>
              <w:right w:w="57" w:type="dxa"/>
            </w:tcMar>
            <w:vAlign w:val="center"/>
          </w:tcPr>
          <w:p w14:paraId="796FA64F" w14:textId="3CC4465E"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4B4C1A30" w14:textId="175E411A"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Nội vụ</w:t>
            </w:r>
          </w:p>
        </w:tc>
        <w:tc>
          <w:tcPr>
            <w:tcW w:w="6690" w:type="dxa"/>
            <w:gridSpan w:val="2"/>
            <w:shd w:val="clear" w:color="auto" w:fill="FFFFFF"/>
            <w:tcMar>
              <w:top w:w="57" w:type="dxa"/>
              <w:left w:w="57" w:type="dxa"/>
              <w:bottom w:w="57" w:type="dxa"/>
              <w:right w:w="57" w:type="dxa"/>
            </w:tcMar>
          </w:tcPr>
          <w:p w14:paraId="1DDFEAE2" w14:textId="57605267"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0B2DBE">
              <w:rPr>
                <w:rFonts w:ascii="Times New Roman" w:eastAsia="Times New Roman" w:hAnsi="Times New Roman" w:cs="Times New Roman"/>
                <w:sz w:val="26"/>
                <w:szCs w:val="26"/>
              </w:rPr>
              <w:t xml:space="preserve">Chính sách 3 và Chính sách 4 đều tập trung vào nội dung hoàn thiện quy định về thi hành quyết định xử phạt vi phạm hành </w:t>
            </w:r>
            <w:r w:rsidRPr="000B2DBE">
              <w:rPr>
                <w:rFonts w:ascii="Times New Roman" w:eastAsia="Times New Roman" w:hAnsi="Times New Roman" w:cs="Times New Roman"/>
                <w:sz w:val="26"/>
                <w:szCs w:val="26"/>
              </w:rPr>
              <w:lastRenderedPageBreak/>
              <w:t>chính. Do đó, đề nghị xem xét gộp hai chính sách này theo hướng thống nhất thành "Hoàn thiện quy định về tổ chức thi hành và cưỡng chế thi hành quyết địn</w:t>
            </w:r>
            <w:r>
              <w:rPr>
                <w:rFonts w:ascii="Times New Roman" w:eastAsia="Times New Roman" w:hAnsi="Times New Roman" w:cs="Times New Roman"/>
                <w:sz w:val="26"/>
                <w:szCs w:val="26"/>
              </w:rPr>
              <w:t>h xử phạt vi phạm hành chính" để</w:t>
            </w:r>
            <w:r w:rsidRPr="000B2DBE">
              <w:rPr>
                <w:rFonts w:ascii="Times New Roman" w:eastAsia="Times New Roman" w:hAnsi="Times New Roman" w:cs="Times New Roman"/>
                <w:sz w:val="26"/>
                <w:szCs w:val="26"/>
              </w:rPr>
              <w:t xml:space="preserve"> bảo đảm tính logic và tránh trùng lặp nội dung.</w:t>
            </w:r>
          </w:p>
        </w:tc>
        <w:tc>
          <w:tcPr>
            <w:tcW w:w="4530" w:type="dxa"/>
            <w:gridSpan w:val="2"/>
            <w:shd w:val="clear" w:color="auto" w:fill="FFFFFF"/>
            <w:tcMar>
              <w:top w:w="57" w:type="dxa"/>
              <w:left w:w="57" w:type="dxa"/>
              <w:bottom w:w="57" w:type="dxa"/>
              <w:right w:w="57" w:type="dxa"/>
            </w:tcMar>
          </w:tcPr>
          <w:p w14:paraId="40DF1286" w14:textId="254615CE"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Cưỡng chế thi hành </w:t>
            </w:r>
            <w:r w:rsidRPr="000B2DBE">
              <w:rPr>
                <w:rFonts w:ascii="Times New Roman" w:eastAsia="Times New Roman" w:hAnsi="Times New Roman" w:cs="Times New Roman"/>
                <w:sz w:val="26"/>
                <w:szCs w:val="26"/>
              </w:rPr>
              <w:t>quyết địn</w:t>
            </w:r>
            <w:r>
              <w:rPr>
                <w:rFonts w:ascii="Times New Roman" w:eastAsia="Times New Roman" w:hAnsi="Times New Roman" w:cs="Times New Roman"/>
                <w:sz w:val="26"/>
                <w:szCs w:val="26"/>
              </w:rPr>
              <w:t xml:space="preserve">h xử phạt vi phạm hành chính là nội dung lớn, nội dung </w:t>
            </w:r>
            <w:r>
              <w:rPr>
                <w:rFonts w:ascii="Times New Roman" w:eastAsia="Times New Roman" w:hAnsi="Times New Roman" w:cs="Times New Roman"/>
                <w:sz w:val="26"/>
                <w:szCs w:val="26"/>
              </w:rPr>
              <w:lastRenderedPageBreak/>
              <w:t>chính sách có bổ sung nhiều biện pháp mới nên cần xây dựng thành chính sách riêng để có đánh giá bao quát, đầy đủ, bảo đảm phù hợp với tình hình phát triển kinh tế, xã hội và thực trạng áp dụng.</w:t>
            </w:r>
          </w:p>
        </w:tc>
      </w:tr>
      <w:tr w:rsidR="00632903" w:rsidRPr="00C57098" w14:paraId="18C4B15F" w14:textId="77777777" w:rsidTr="00D862F0">
        <w:trPr>
          <w:trHeight w:val="240"/>
        </w:trPr>
        <w:tc>
          <w:tcPr>
            <w:tcW w:w="592" w:type="dxa"/>
            <w:gridSpan w:val="2"/>
            <w:shd w:val="clear" w:color="auto" w:fill="FFFFFF"/>
            <w:tcMar>
              <w:top w:w="57" w:type="dxa"/>
              <w:left w:w="57" w:type="dxa"/>
              <w:bottom w:w="57" w:type="dxa"/>
              <w:right w:w="57" w:type="dxa"/>
            </w:tcMar>
            <w:vAlign w:val="center"/>
          </w:tcPr>
          <w:p w14:paraId="63A9FCB7" w14:textId="50CC5898"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0B50E55B" w14:textId="23A975FB"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Công Thương</w:t>
            </w:r>
          </w:p>
        </w:tc>
        <w:tc>
          <w:tcPr>
            <w:tcW w:w="6690" w:type="dxa"/>
            <w:gridSpan w:val="2"/>
            <w:shd w:val="clear" w:color="auto" w:fill="FFFFFF"/>
            <w:tcMar>
              <w:top w:w="57" w:type="dxa"/>
              <w:left w:w="57" w:type="dxa"/>
              <w:bottom w:w="57" w:type="dxa"/>
              <w:right w:w="57" w:type="dxa"/>
            </w:tcMar>
          </w:tcPr>
          <w:p w14:paraId="397B849D" w14:textId="5AE63020"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4B76D0">
              <w:rPr>
                <w:rFonts w:ascii="Times New Roman" w:eastAsia="Times New Roman" w:hAnsi="Times New Roman" w:cs="Times New Roman"/>
                <w:bCs/>
                <w:sz w:val="26"/>
                <w:szCs w:val="26"/>
                <w:lang w:val="vi-VN"/>
              </w:rPr>
              <w:t xml:space="preserve">Tại mục 3.2.2 về giải pháp 2 và mục 3.2.3 về giải pháp 3: Đối với nội dung </w:t>
            </w:r>
            <w:r w:rsidRPr="004B76D0">
              <w:rPr>
                <w:rFonts w:ascii="Times New Roman" w:eastAsia="Times New Roman" w:hAnsi="Times New Roman" w:cs="Times New Roman"/>
                <w:bCs/>
                <w:i/>
                <w:iCs/>
                <w:sz w:val="26"/>
                <w:szCs w:val="26"/>
                <w:lang w:val="vi-VN"/>
              </w:rPr>
              <w:t>“</w:t>
            </w:r>
            <w:r w:rsidRPr="004B76D0">
              <w:rPr>
                <w:rFonts w:ascii="Times New Roman" w:eastAsia="Times New Roman" w:hAnsi="Times New Roman" w:cs="Times New Roman"/>
                <w:i/>
                <w:iCs/>
                <w:sz w:val="26"/>
                <w:szCs w:val="26"/>
                <w:lang w:val="vi-VN"/>
              </w:rPr>
              <w:t>Bổ sung trường hợp công bố công khai việc thi hành quyết định xử phạt vi phạm hành chính đối với các vi phạm về...”</w:t>
            </w:r>
            <w:r w:rsidRPr="004B76D0">
              <w:rPr>
                <w:rFonts w:ascii="Times New Roman" w:eastAsia="Times New Roman" w:hAnsi="Times New Roman" w:cs="Times New Roman"/>
                <w:sz w:val="26"/>
                <w:szCs w:val="26"/>
                <w:lang w:val="vi-VN"/>
              </w:rPr>
              <w:t xml:space="preserve">, đề nghị nghiên cứu bổ sung các vi phạm hành chính trong lĩnh vực </w:t>
            </w:r>
            <w:r w:rsidRPr="004B76D0">
              <w:rPr>
                <w:rFonts w:ascii="Times New Roman" w:eastAsia="Times New Roman" w:hAnsi="Times New Roman" w:cs="Times New Roman"/>
                <w:i/>
                <w:sz w:val="26"/>
                <w:szCs w:val="26"/>
                <w:lang w:val="vi-VN"/>
              </w:rPr>
              <w:t>“bảo vệ quyền lợi người tiêu dùng”</w:t>
            </w:r>
            <w:r w:rsidRPr="004B76D0">
              <w:rPr>
                <w:rFonts w:ascii="Times New Roman" w:eastAsia="Times New Roman" w:hAnsi="Times New Roman" w:cs="Times New Roman"/>
                <w:sz w:val="26"/>
                <w:szCs w:val="26"/>
                <w:lang w:val="vi-VN"/>
              </w:rPr>
              <w:t xml:space="preserve"> mà gây hậu quả lớn hoặc gây ảnh hưởng xấu về dư luận xã hội thì cơ quan của người có thẩm quyền xử phạt vi phạm hành chính có trách nhiệm công bố công khai về việc xử phạt.</w:t>
            </w:r>
          </w:p>
        </w:tc>
        <w:tc>
          <w:tcPr>
            <w:tcW w:w="4530" w:type="dxa"/>
            <w:gridSpan w:val="2"/>
            <w:shd w:val="clear" w:color="auto" w:fill="FFFFFF"/>
            <w:tcMar>
              <w:top w:w="57" w:type="dxa"/>
              <w:left w:w="57" w:type="dxa"/>
              <w:bottom w:w="57" w:type="dxa"/>
              <w:right w:w="57" w:type="dxa"/>
            </w:tcMar>
          </w:tcPr>
          <w:p w14:paraId="2A5EFAB5" w14:textId="4BD123ED"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w:t>
            </w:r>
          </w:p>
        </w:tc>
      </w:tr>
      <w:tr w:rsidR="00632903" w:rsidRPr="00C57098" w14:paraId="206BC773" w14:textId="77777777" w:rsidTr="00451D2B">
        <w:trPr>
          <w:trHeight w:val="642"/>
        </w:trPr>
        <w:tc>
          <w:tcPr>
            <w:tcW w:w="592" w:type="dxa"/>
            <w:gridSpan w:val="2"/>
            <w:shd w:val="clear" w:color="auto" w:fill="FFFFFF"/>
            <w:tcMar>
              <w:top w:w="57" w:type="dxa"/>
              <w:left w:w="57" w:type="dxa"/>
              <w:bottom w:w="57" w:type="dxa"/>
              <w:right w:w="57" w:type="dxa"/>
            </w:tcMar>
            <w:vAlign w:val="center"/>
          </w:tcPr>
          <w:p w14:paraId="1C1293FA" w14:textId="331FAB9B"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0FC3A78E" w14:textId="33B61735"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13AF7E4F" w14:textId="374C1411"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442F1F">
              <w:rPr>
                <w:rFonts w:ascii="Times New Roman" w:eastAsia="Times New Roman" w:hAnsi="Times New Roman" w:cs="Times New Roman"/>
                <w:sz w:val="26"/>
                <w:szCs w:val="26"/>
                <w:lang w:val="en-US"/>
              </w:rPr>
              <w:t>Giải pháp 2 và Giải pháp 3 đề xuất “</w:t>
            </w:r>
            <w:r w:rsidRPr="00442F1F">
              <w:rPr>
                <w:rFonts w:ascii="Times New Roman" w:eastAsia="Times New Roman" w:hAnsi="Times New Roman" w:cs="Times New Roman"/>
                <w:i/>
                <w:sz w:val="26"/>
                <w:szCs w:val="26"/>
                <w:lang w:val="en-US"/>
              </w:rPr>
              <w:t>Bổ sung trường hợp công bố công khai việc thi hành quyết định xử phạt vi phạm hành chính đối với các vi phạm về phòng cháy, chữa cháy, cứu nạn, cứu hộ để tăng tính răn đe đối với hành vi vi phạm, nâng cao hiệu quả phòng ngừa, khắc phục vi phạm trong lĩnh vực phòng cháy, chữa cháy, cứu nạn, cứu hộ</w:t>
            </w:r>
            <w:r w:rsidRPr="00442F1F">
              <w:rPr>
                <w:rFonts w:ascii="Times New Roman" w:eastAsia="Times New Roman" w:hAnsi="Times New Roman" w:cs="Times New Roman"/>
                <w:sz w:val="26"/>
                <w:szCs w:val="26"/>
                <w:lang w:val="en-US"/>
              </w:rPr>
              <w:t>”. Tuy nhiên, đề xuất này không có sự liên kết với vấn đề bất cập của chính sách được nêu tại Mục II/3/3.1 dự thảo Báo cáo. Mặt khác, Luật XLVPHC hiện hành mới chỉ quy định về việc công bố công khai về việc xử phạt vi phạm hành chính, không quy định công bố công khai việc thi hành quyết định xử phạt vi phạm hành chính. Do đó, đề nghị cơ quan chủ trì soạn thảo làm rõ sự cần thiết và đánh giá tác động của việc bổ sung cơ chế công bố công khai việc thi hành quyết định xử phạt vi phạm hành chính.</w:t>
            </w:r>
          </w:p>
        </w:tc>
        <w:tc>
          <w:tcPr>
            <w:tcW w:w="4530" w:type="dxa"/>
            <w:gridSpan w:val="2"/>
            <w:shd w:val="clear" w:color="auto" w:fill="FFFFFF"/>
            <w:tcMar>
              <w:top w:w="57" w:type="dxa"/>
              <w:left w:w="57" w:type="dxa"/>
              <w:bottom w:w="57" w:type="dxa"/>
              <w:right w:w="57" w:type="dxa"/>
            </w:tcMar>
          </w:tcPr>
          <w:p w14:paraId="4E8D5E69" w14:textId="7CAAA91D"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ban soạn thảo đã chỉnh lý theo hướng công bố công khai việc xử phạt đối với lĩnh vực phòng cháy, chữa cháy và cứu nạn, cứu hộ.</w:t>
            </w:r>
          </w:p>
        </w:tc>
      </w:tr>
      <w:tr w:rsidR="00632903" w:rsidRPr="00C57098" w14:paraId="698C9328" w14:textId="77777777" w:rsidTr="00451D2B">
        <w:trPr>
          <w:trHeight w:val="642"/>
        </w:trPr>
        <w:tc>
          <w:tcPr>
            <w:tcW w:w="592" w:type="dxa"/>
            <w:gridSpan w:val="2"/>
            <w:shd w:val="clear" w:color="auto" w:fill="FFFFFF"/>
            <w:tcMar>
              <w:top w:w="57" w:type="dxa"/>
              <w:left w:w="57" w:type="dxa"/>
              <w:bottom w:w="57" w:type="dxa"/>
              <w:right w:w="57" w:type="dxa"/>
            </w:tcMar>
            <w:vAlign w:val="center"/>
          </w:tcPr>
          <w:p w14:paraId="7E132CB7" w14:textId="77777777"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40A76097" w14:textId="79080779"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Ý kiến Đại diện Bộ Tư pháp tại Hội nghị tham vấn chính sách</w:t>
            </w:r>
          </w:p>
        </w:tc>
        <w:tc>
          <w:tcPr>
            <w:tcW w:w="6690" w:type="dxa"/>
            <w:gridSpan w:val="2"/>
            <w:shd w:val="clear" w:color="auto" w:fill="FFFFFF"/>
            <w:tcMar>
              <w:top w:w="57" w:type="dxa"/>
              <w:left w:w="57" w:type="dxa"/>
              <w:bottom w:w="57" w:type="dxa"/>
              <w:right w:w="57" w:type="dxa"/>
            </w:tcMar>
          </w:tcPr>
          <w:p w14:paraId="41937378" w14:textId="77777777" w:rsidR="00632903" w:rsidRDefault="00632903" w:rsidP="00632903">
            <w:pPr>
              <w:spacing w:before="60" w:after="60" w:line="252" w:lineRule="auto"/>
              <w:jc w:val="both"/>
              <w:rPr>
                <w:rFonts w:ascii="Times New Roman" w:eastAsia="Times New Roman" w:hAnsi="Times New Roman" w:cs="Times New Roman"/>
                <w:sz w:val="26"/>
                <w:szCs w:val="26"/>
                <w:lang w:val="en-US"/>
              </w:rPr>
            </w:pPr>
            <w:r w:rsidRPr="00BD0660">
              <w:rPr>
                <w:rFonts w:ascii="Times New Roman" w:eastAsia="Times New Roman" w:hAnsi="Times New Roman" w:cs="Times New Roman"/>
                <w:sz w:val="26"/>
                <w:szCs w:val="26"/>
                <w:lang w:val="en-US"/>
              </w:rPr>
              <w:t>-</w:t>
            </w:r>
            <w:r>
              <w:rPr>
                <w:rFonts w:ascii="Times New Roman" w:eastAsia="Times New Roman" w:hAnsi="Times New Roman" w:cs="Times New Roman"/>
                <w:sz w:val="26"/>
                <w:szCs w:val="26"/>
                <w:lang w:val="en-US"/>
              </w:rPr>
              <w:t xml:space="preserve"> Bổ sung công bố công khai về PCCC và CNCH không liên quan đến Chính sách 3.</w:t>
            </w:r>
          </w:p>
          <w:p w14:paraId="70316149" w14:textId="50C187FA" w:rsidR="00632903" w:rsidRPr="00BD0660" w:rsidRDefault="00632903" w:rsidP="00632903">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 Chưa có công bố công khai thi hành Quyết định xử phạt VPHC</w:t>
            </w:r>
          </w:p>
        </w:tc>
        <w:tc>
          <w:tcPr>
            <w:tcW w:w="4530" w:type="dxa"/>
            <w:gridSpan w:val="2"/>
            <w:shd w:val="clear" w:color="auto" w:fill="FFFFFF"/>
            <w:tcMar>
              <w:top w:w="57" w:type="dxa"/>
              <w:left w:w="57" w:type="dxa"/>
              <w:bottom w:w="57" w:type="dxa"/>
              <w:right w:w="57" w:type="dxa"/>
            </w:tcMar>
          </w:tcPr>
          <w:p w14:paraId="316E24F5" w14:textId="2B8A634E"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Đã tiếp thu tại mục 3.5</w:t>
            </w:r>
          </w:p>
        </w:tc>
      </w:tr>
      <w:tr w:rsidR="00632903" w:rsidRPr="00C57098" w14:paraId="314C43CB" w14:textId="77777777" w:rsidTr="00B27823">
        <w:trPr>
          <w:trHeight w:val="1493"/>
        </w:trPr>
        <w:tc>
          <w:tcPr>
            <w:tcW w:w="592" w:type="dxa"/>
            <w:gridSpan w:val="2"/>
            <w:shd w:val="clear" w:color="auto" w:fill="FFFFFF"/>
            <w:tcMar>
              <w:top w:w="57" w:type="dxa"/>
              <w:left w:w="57" w:type="dxa"/>
              <w:bottom w:w="57" w:type="dxa"/>
              <w:right w:w="57" w:type="dxa"/>
            </w:tcMar>
            <w:vAlign w:val="center"/>
          </w:tcPr>
          <w:p w14:paraId="010FB3E1" w14:textId="77777777"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52746F97" w14:textId="4B477A6A"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Giáo dục và Đào tạo</w:t>
            </w:r>
          </w:p>
        </w:tc>
        <w:tc>
          <w:tcPr>
            <w:tcW w:w="6690" w:type="dxa"/>
            <w:gridSpan w:val="2"/>
            <w:shd w:val="clear" w:color="auto" w:fill="FFFFFF"/>
            <w:tcMar>
              <w:top w:w="57" w:type="dxa"/>
              <w:left w:w="57" w:type="dxa"/>
              <w:bottom w:w="57" w:type="dxa"/>
              <w:right w:w="57" w:type="dxa"/>
            </w:tcMar>
          </w:tcPr>
          <w:p w14:paraId="1CE2D22E"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sidRPr="00747295">
              <w:rPr>
                <w:rFonts w:ascii="Times New Roman" w:eastAsia="Times New Roman" w:hAnsi="Times New Roman" w:cs="Times New Roman"/>
                <w:sz w:val="26"/>
                <w:szCs w:val="26"/>
              </w:rPr>
              <w:t>Tại Giải pháp 2 và Giải pháp 3, cơ quan chủ trì soạn thảo đề xuất “</w:t>
            </w:r>
            <w:r w:rsidRPr="00747295">
              <w:rPr>
                <w:rFonts w:ascii="Times New Roman" w:eastAsia="Times New Roman" w:hAnsi="Times New Roman" w:cs="Times New Roman"/>
                <w:i/>
                <w:iCs/>
                <w:sz w:val="26"/>
                <w:szCs w:val="26"/>
              </w:rPr>
              <w:t>Bổ sung</w:t>
            </w:r>
            <w:r>
              <w:rPr>
                <w:rFonts w:ascii="Times New Roman" w:eastAsia="Times New Roman" w:hAnsi="Times New Roman" w:cs="Times New Roman"/>
                <w:i/>
                <w:iCs/>
                <w:sz w:val="26"/>
                <w:szCs w:val="26"/>
              </w:rPr>
              <w:t xml:space="preserve"> </w:t>
            </w:r>
            <w:r w:rsidRPr="00747295">
              <w:rPr>
                <w:rFonts w:ascii="Times New Roman" w:eastAsia="Times New Roman" w:hAnsi="Times New Roman" w:cs="Times New Roman"/>
                <w:i/>
                <w:iCs/>
                <w:sz w:val="26"/>
                <w:szCs w:val="26"/>
              </w:rPr>
              <w:t>trường hợp công bố công khai việc thi hành quyết định xử phạt vi phạm hành</w:t>
            </w:r>
            <w:r>
              <w:rPr>
                <w:rFonts w:ascii="Times New Roman" w:eastAsia="Times New Roman" w:hAnsi="Times New Roman" w:cs="Times New Roman"/>
                <w:i/>
                <w:iCs/>
                <w:sz w:val="26"/>
                <w:szCs w:val="26"/>
              </w:rPr>
              <w:t xml:space="preserve"> </w:t>
            </w:r>
            <w:r w:rsidRPr="00747295">
              <w:rPr>
                <w:rFonts w:ascii="Times New Roman" w:eastAsia="Times New Roman" w:hAnsi="Times New Roman" w:cs="Times New Roman"/>
                <w:i/>
                <w:iCs/>
                <w:sz w:val="26"/>
                <w:szCs w:val="26"/>
              </w:rPr>
              <w:t>chính đối với các vi phạm về phòng cháy, chữa cháy, cứu nạn, cứu hộ để tăng tính</w:t>
            </w:r>
            <w:r>
              <w:rPr>
                <w:rFonts w:ascii="Times New Roman" w:eastAsia="Times New Roman" w:hAnsi="Times New Roman" w:cs="Times New Roman"/>
                <w:i/>
                <w:iCs/>
                <w:sz w:val="26"/>
                <w:szCs w:val="26"/>
              </w:rPr>
              <w:t xml:space="preserve"> </w:t>
            </w:r>
            <w:r w:rsidRPr="00747295">
              <w:rPr>
                <w:rFonts w:ascii="Times New Roman" w:eastAsia="Times New Roman" w:hAnsi="Times New Roman" w:cs="Times New Roman"/>
                <w:i/>
                <w:iCs/>
                <w:sz w:val="26"/>
                <w:szCs w:val="26"/>
              </w:rPr>
              <w:t>răn đe đối với hành vi vi phạm, nâng cao hiệu quả phòng ngừa, khắc phục vi</w:t>
            </w:r>
            <w:r>
              <w:rPr>
                <w:rFonts w:ascii="Times New Roman" w:eastAsia="Times New Roman" w:hAnsi="Times New Roman" w:cs="Times New Roman"/>
                <w:i/>
                <w:iCs/>
                <w:sz w:val="26"/>
                <w:szCs w:val="26"/>
              </w:rPr>
              <w:t xml:space="preserve"> </w:t>
            </w:r>
            <w:r w:rsidRPr="00747295">
              <w:rPr>
                <w:rFonts w:ascii="Times New Roman" w:eastAsia="Times New Roman" w:hAnsi="Times New Roman" w:cs="Times New Roman"/>
                <w:i/>
                <w:iCs/>
                <w:sz w:val="26"/>
                <w:szCs w:val="26"/>
              </w:rPr>
              <w:t>phạm trong lĩnh vực phòng cháy, chữa cháy, cứu nạn, cứu hộ</w:t>
            </w:r>
            <w:r w:rsidRPr="00747295">
              <w:rPr>
                <w:rFonts w:ascii="Times New Roman" w:eastAsia="Times New Roman" w:hAnsi="Times New Roman" w:cs="Times New Roman"/>
                <w:sz w:val="26"/>
                <w:szCs w:val="26"/>
              </w:rPr>
              <w:t>”.</w:t>
            </w:r>
          </w:p>
          <w:p w14:paraId="57E9DE2E" w14:textId="44A5FECF" w:rsidR="00632903" w:rsidRPr="00442F1F" w:rsidRDefault="00632903" w:rsidP="00632903">
            <w:pPr>
              <w:spacing w:before="60" w:after="60" w:line="252" w:lineRule="auto"/>
              <w:jc w:val="both"/>
              <w:rPr>
                <w:rFonts w:ascii="Times New Roman" w:eastAsia="Times New Roman" w:hAnsi="Times New Roman" w:cs="Times New Roman"/>
                <w:sz w:val="26"/>
                <w:szCs w:val="26"/>
                <w:lang w:val="en-US"/>
              </w:rPr>
            </w:pPr>
            <w:r w:rsidRPr="00747295">
              <w:rPr>
                <w:rFonts w:ascii="Times New Roman" w:eastAsia="Times New Roman" w:hAnsi="Times New Roman" w:cs="Times New Roman"/>
                <w:sz w:val="26"/>
                <w:szCs w:val="26"/>
              </w:rPr>
              <w:t>Luật XLVPHC quy định về việc công bố công khai về việc xử phạt vi phạm</w:t>
            </w:r>
            <w:r>
              <w:rPr>
                <w:rFonts w:ascii="Times New Roman" w:eastAsia="Times New Roman" w:hAnsi="Times New Roman" w:cs="Times New Roman"/>
                <w:sz w:val="26"/>
                <w:szCs w:val="26"/>
              </w:rPr>
              <w:t xml:space="preserve"> </w:t>
            </w:r>
            <w:r w:rsidRPr="00747295">
              <w:rPr>
                <w:rFonts w:ascii="Times New Roman" w:eastAsia="Times New Roman" w:hAnsi="Times New Roman" w:cs="Times New Roman"/>
                <w:sz w:val="26"/>
                <w:szCs w:val="26"/>
              </w:rPr>
              <w:t>hành chính, không quy định công bố công khai việc thi hành quyết định xử phạt</w:t>
            </w:r>
            <w:r>
              <w:rPr>
                <w:rFonts w:ascii="Times New Roman" w:eastAsia="Times New Roman" w:hAnsi="Times New Roman" w:cs="Times New Roman"/>
                <w:sz w:val="26"/>
                <w:szCs w:val="26"/>
              </w:rPr>
              <w:t xml:space="preserve"> </w:t>
            </w:r>
            <w:r w:rsidRPr="00747295">
              <w:rPr>
                <w:rFonts w:ascii="Times New Roman" w:eastAsia="Times New Roman" w:hAnsi="Times New Roman" w:cs="Times New Roman"/>
                <w:sz w:val="26"/>
                <w:szCs w:val="26"/>
              </w:rPr>
              <w:t>vi phạm hành chính. Vì vậy, đề nghị cơ quan chủ trì soạn thảo đánh giá tác động</w:t>
            </w:r>
            <w:r>
              <w:rPr>
                <w:rFonts w:ascii="Times New Roman" w:eastAsia="Times New Roman" w:hAnsi="Times New Roman" w:cs="Times New Roman"/>
                <w:sz w:val="26"/>
                <w:szCs w:val="26"/>
              </w:rPr>
              <w:t xml:space="preserve"> </w:t>
            </w:r>
            <w:r w:rsidRPr="00747295">
              <w:rPr>
                <w:rFonts w:ascii="Times New Roman" w:eastAsia="Times New Roman" w:hAnsi="Times New Roman" w:cs="Times New Roman"/>
                <w:sz w:val="26"/>
                <w:szCs w:val="26"/>
              </w:rPr>
              <w:t>về việc quy định nội dung cơ chế công bố công khai việc thi hành quyết định xử</w:t>
            </w:r>
            <w:r>
              <w:rPr>
                <w:rFonts w:ascii="Times New Roman" w:eastAsia="Times New Roman" w:hAnsi="Times New Roman" w:cs="Times New Roman"/>
                <w:sz w:val="26"/>
                <w:szCs w:val="26"/>
              </w:rPr>
              <w:t xml:space="preserve"> </w:t>
            </w:r>
            <w:r w:rsidRPr="00747295">
              <w:rPr>
                <w:rFonts w:ascii="Times New Roman" w:eastAsia="Times New Roman" w:hAnsi="Times New Roman" w:cs="Times New Roman"/>
                <w:sz w:val="26"/>
                <w:szCs w:val="26"/>
              </w:rPr>
              <w:t>phạt vi phạm hành chính</w:t>
            </w:r>
            <w:r>
              <w:rPr>
                <w:rFonts w:ascii="Times New Roman" w:eastAsia="Times New Roman" w:hAnsi="Times New Roman" w:cs="Times New Roman"/>
                <w:sz w:val="26"/>
                <w:szCs w:val="26"/>
              </w:rPr>
              <w:t>.</w:t>
            </w:r>
          </w:p>
        </w:tc>
        <w:tc>
          <w:tcPr>
            <w:tcW w:w="4530" w:type="dxa"/>
            <w:gridSpan w:val="2"/>
            <w:shd w:val="clear" w:color="auto" w:fill="FFFFFF"/>
            <w:tcMar>
              <w:top w:w="57" w:type="dxa"/>
              <w:left w:w="57" w:type="dxa"/>
              <w:bottom w:w="57" w:type="dxa"/>
              <w:right w:w="57" w:type="dxa"/>
            </w:tcMar>
          </w:tcPr>
          <w:p w14:paraId="41FD6659" w14:textId="2F2D2BB5"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ban soạn thảo đã chỉnh lý theo hướng công bố công khai việc xử phạt đối với lĩnh vực phòng cháy, chữa cháy và cứu nạn, cứu hộ.</w:t>
            </w:r>
          </w:p>
        </w:tc>
      </w:tr>
      <w:tr w:rsidR="00632903" w:rsidRPr="00C57098" w14:paraId="6867FB7C" w14:textId="77777777" w:rsidTr="00D862F0">
        <w:trPr>
          <w:trHeight w:val="2653"/>
        </w:trPr>
        <w:tc>
          <w:tcPr>
            <w:tcW w:w="592" w:type="dxa"/>
            <w:gridSpan w:val="2"/>
            <w:shd w:val="clear" w:color="auto" w:fill="FFFFFF"/>
            <w:tcMar>
              <w:top w:w="57" w:type="dxa"/>
              <w:left w:w="57" w:type="dxa"/>
              <w:bottom w:w="57" w:type="dxa"/>
              <w:right w:w="57" w:type="dxa"/>
            </w:tcMar>
            <w:vAlign w:val="center"/>
          </w:tcPr>
          <w:p w14:paraId="61CF506E" w14:textId="01B39A2D"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694D7B01" w14:textId="5F8FD3FE"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Tổng Liên đoàn Lao động Việt Nam</w:t>
            </w:r>
          </w:p>
        </w:tc>
        <w:tc>
          <w:tcPr>
            <w:tcW w:w="6690" w:type="dxa"/>
            <w:gridSpan w:val="2"/>
            <w:shd w:val="clear" w:color="auto" w:fill="FFFFFF"/>
            <w:tcMar>
              <w:top w:w="57" w:type="dxa"/>
              <w:left w:w="57" w:type="dxa"/>
              <w:bottom w:w="57" w:type="dxa"/>
              <w:right w:w="57" w:type="dxa"/>
            </w:tcMar>
          </w:tcPr>
          <w:p w14:paraId="048BE2E4" w14:textId="32473172"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43554E">
              <w:rPr>
                <w:rFonts w:ascii="Times New Roman" w:eastAsia="Times New Roman" w:hAnsi="Times New Roman" w:cs="Times New Roman"/>
                <w:sz w:val="26"/>
                <w:szCs w:val="26"/>
              </w:rPr>
              <w:t>Trên cơ sở phân tích tác động của các các phương án, Tổng Liên đoàn thống nhất với việc lựa chọn giải pháp 3. Đây là phương án bảo đảm tính toàn diện, đồng bộ của hệ thống pháp luật về thi hành quyết định xử phạt vi phạm hành chính: đồng thời khắc phục căn bản những vướng mắc phát sinh trong thực tiễn, đặc biệt là đối với việc thi hành hình thức xử phạt bổ sung và biện pháp khắc phục hậu quả. Đề nghị cơ quan soạn thảo tiếp tục nghiên cứu, hoàn thiện một số nội dung nhằm bảo đảm tính khả thi, tránh việc lạm dụng của t</w:t>
            </w:r>
            <w:r>
              <w:rPr>
                <w:rFonts w:ascii="Times New Roman" w:eastAsia="Times New Roman" w:hAnsi="Times New Roman" w:cs="Times New Roman"/>
                <w:sz w:val="26"/>
                <w:szCs w:val="26"/>
              </w:rPr>
              <w:t>ổ</w:t>
            </w:r>
            <w:r w:rsidRPr="0043554E">
              <w:rPr>
                <w:rFonts w:ascii="Times New Roman" w:eastAsia="Times New Roman" w:hAnsi="Times New Roman" w:cs="Times New Roman"/>
                <w:sz w:val="26"/>
                <w:szCs w:val="26"/>
              </w:rPr>
              <w:t xml:space="preserve"> chức, cá nhân và bảo vệ tốt hơn quyền, lợi ích hợp pháp của người lao động, đồng thời nâng cao </w:t>
            </w:r>
            <w:r w:rsidRPr="0043554E">
              <w:rPr>
                <w:rFonts w:ascii="Times New Roman" w:eastAsia="Times New Roman" w:hAnsi="Times New Roman" w:cs="Times New Roman"/>
                <w:sz w:val="26"/>
                <w:szCs w:val="26"/>
              </w:rPr>
              <w:lastRenderedPageBreak/>
              <w:t>hiệu lực, hiệu quả thi hành pháp luật về xử lý vi phạm hành chính.</w:t>
            </w:r>
          </w:p>
        </w:tc>
        <w:tc>
          <w:tcPr>
            <w:tcW w:w="4530" w:type="dxa"/>
            <w:gridSpan w:val="2"/>
            <w:shd w:val="clear" w:color="auto" w:fill="FFFFFF"/>
            <w:tcMar>
              <w:top w:w="57" w:type="dxa"/>
              <w:left w:w="57" w:type="dxa"/>
              <w:bottom w:w="57" w:type="dxa"/>
              <w:right w:w="57" w:type="dxa"/>
            </w:tcMar>
          </w:tcPr>
          <w:p w14:paraId="058C09FE" w14:textId="7040ADB7"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Tiếp thu ý kiến, cơ quan soạn thảo sẽ tiếp tục rà soát để hoàn thiện các nội dung bảo đảm tính khả thi, bảo đảm hiệu lực, hiệu quả thi hành.</w:t>
            </w:r>
          </w:p>
        </w:tc>
      </w:tr>
      <w:tr w:rsidR="00632903" w:rsidRPr="00C57098" w14:paraId="7E915BF8" w14:textId="77777777" w:rsidTr="00D862F0">
        <w:trPr>
          <w:trHeight w:val="240"/>
        </w:trPr>
        <w:tc>
          <w:tcPr>
            <w:tcW w:w="592" w:type="dxa"/>
            <w:gridSpan w:val="2"/>
            <w:shd w:val="clear" w:color="auto" w:fill="FFFFFF"/>
            <w:tcMar>
              <w:top w:w="57" w:type="dxa"/>
              <w:left w:w="57" w:type="dxa"/>
              <w:bottom w:w="57" w:type="dxa"/>
              <w:right w:w="57" w:type="dxa"/>
            </w:tcMar>
            <w:vAlign w:val="center"/>
          </w:tcPr>
          <w:p w14:paraId="04FD7F4A" w14:textId="7BE7E67F"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0C08E0A0" w14:textId="6BC71A1E" w:rsidR="00632903" w:rsidRPr="00C57098" w:rsidRDefault="00632903" w:rsidP="00632903">
            <w:pPr>
              <w:spacing w:before="60" w:after="60" w:line="252"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Viện Hàn Lâm KHXH Việt Nam</w:t>
            </w:r>
          </w:p>
        </w:tc>
        <w:tc>
          <w:tcPr>
            <w:tcW w:w="6690" w:type="dxa"/>
            <w:gridSpan w:val="2"/>
            <w:shd w:val="clear" w:color="auto" w:fill="FFFFFF"/>
            <w:tcMar>
              <w:top w:w="57" w:type="dxa"/>
              <w:left w:w="57" w:type="dxa"/>
              <w:bottom w:w="57" w:type="dxa"/>
              <w:right w:w="57" w:type="dxa"/>
            </w:tcMar>
          </w:tcPr>
          <w:p w14:paraId="1DCF1615" w14:textId="0BABD121" w:rsidR="00632903" w:rsidRPr="00C57098" w:rsidRDefault="00632903" w:rsidP="00632903">
            <w:pPr>
              <w:widowControl w:val="0"/>
              <w:spacing w:before="60" w:after="60" w:line="252" w:lineRule="auto"/>
              <w:ind w:left="38" w:right="49"/>
              <w:jc w:val="both"/>
              <w:rPr>
                <w:rFonts w:ascii="Times New Roman" w:eastAsia="Times New Roman" w:hAnsi="Times New Roman" w:cs="Times New Roman"/>
                <w:sz w:val="26"/>
                <w:szCs w:val="26"/>
              </w:rPr>
            </w:pPr>
            <w:r w:rsidRPr="000953CE">
              <w:rPr>
                <w:rFonts w:ascii="Times New Roman" w:eastAsia="Times New Roman" w:hAnsi="Times New Roman" w:cs="Times New Roman"/>
                <w:sz w:val="26"/>
                <w:szCs w:val="26"/>
              </w:rPr>
              <w:t>Dự thảo Luật cần bổ sung quy định rõ ràng hơn về trách nhiệm của các cơ quan trong việc theo dõi, đôn đốc thi hành quyết định, hoàn thiện các biện pháp cưỡng chế thi hành để bảo đảm tính răn đe của pháp luật. Tuy nhiên, các biện pháp cưỡng chế cần phải cân bằng giữa việc bảo đảm thi hành pháp luật với việc tôn trọng và bảo vệ quyền con người, tránh ảnh hưởng quá mức đến quyền và lợi ích</w:t>
            </w:r>
            <w:r>
              <w:rPr>
                <w:rFonts w:ascii="Times New Roman" w:eastAsia="Times New Roman" w:hAnsi="Times New Roman" w:cs="Times New Roman"/>
                <w:sz w:val="26"/>
                <w:szCs w:val="26"/>
              </w:rPr>
              <w:t xml:space="preserve"> hợp pháp của người bị xử phạt.</w:t>
            </w:r>
          </w:p>
        </w:tc>
        <w:tc>
          <w:tcPr>
            <w:tcW w:w="4530" w:type="dxa"/>
            <w:gridSpan w:val="2"/>
            <w:shd w:val="clear" w:color="auto" w:fill="FFFFFF"/>
            <w:tcMar>
              <w:top w:w="57" w:type="dxa"/>
              <w:left w:w="57" w:type="dxa"/>
              <w:bottom w:w="57" w:type="dxa"/>
              <w:right w:w="57" w:type="dxa"/>
            </w:tcMar>
          </w:tcPr>
          <w:p w14:paraId="2C8ED515" w14:textId="59828F17"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cơ quan soạn thảo sẽ tiếp tục rà soát để hoàn thiện các nội dung bảo đảm tính khả thi, bảo đảm hiệu lực, hiệu quả thi hành.</w:t>
            </w:r>
          </w:p>
        </w:tc>
      </w:tr>
      <w:tr w:rsidR="00632903" w:rsidRPr="00C57098" w14:paraId="250762E0" w14:textId="77777777" w:rsidTr="00967E66">
        <w:trPr>
          <w:trHeight w:val="240"/>
        </w:trPr>
        <w:tc>
          <w:tcPr>
            <w:tcW w:w="592" w:type="dxa"/>
            <w:gridSpan w:val="2"/>
            <w:shd w:val="clear" w:color="auto" w:fill="FFFFFF"/>
            <w:tcMar>
              <w:top w:w="57" w:type="dxa"/>
              <w:left w:w="57" w:type="dxa"/>
              <w:bottom w:w="57" w:type="dxa"/>
              <w:right w:w="57" w:type="dxa"/>
            </w:tcMar>
            <w:vAlign w:val="center"/>
          </w:tcPr>
          <w:p w14:paraId="29823507" w14:textId="4A6F8DE5"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033911CF" w14:textId="3AE3CA3A" w:rsidR="00632903" w:rsidRPr="00C57098" w:rsidRDefault="00632903" w:rsidP="00632903">
            <w:pPr>
              <w:spacing w:before="60" w:after="60" w:line="252"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TP Hồ Chí Minh (qua Sở Tư pháp tỉnh)</w:t>
            </w:r>
          </w:p>
        </w:tc>
        <w:tc>
          <w:tcPr>
            <w:tcW w:w="6690" w:type="dxa"/>
            <w:gridSpan w:val="2"/>
            <w:shd w:val="clear" w:color="auto" w:fill="FFFFFF"/>
            <w:tcMar>
              <w:top w:w="57" w:type="dxa"/>
              <w:left w:w="57" w:type="dxa"/>
              <w:bottom w:w="57" w:type="dxa"/>
              <w:right w:w="57" w:type="dxa"/>
            </w:tcMar>
            <w:vAlign w:val="center"/>
          </w:tcPr>
          <w:p w14:paraId="44F5F2B6"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sidRPr="0082189B">
              <w:rPr>
                <w:rFonts w:ascii="Times New Roman" w:eastAsia="Times New Roman" w:hAnsi="Times New Roman" w:cs="Times New Roman"/>
                <w:sz w:val="26"/>
                <w:szCs w:val="26"/>
              </w:rPr>
              <w:t>Về việc thi hành quyết định x</w:t>
            </w:r>
            <w:r>
              <w:rPr>
                <w:rFonts w:ascii="Times New Roman" w:eastAsia="Times New Roman" w:hAnsi="Times New Roman" w:cs="Times New Roman"/>
                <w:sz w:val="26"/>
                <w:szCs w:val="26"/>
              </w:rPr>
              <w:t>ử phạt:</w:t>
            </w:r>
          </w:p>
          <w:p w14:paraId="2A6CFA99"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sidRPr="0082189B">
              <w:rPr>
                <w:rFonts w:ascii="Times New Roman" w:eastAsia="Times New Roman" w:hAnsi="Times New Roman" w:cs="Times New Roman"/>
                <w:sz w:val="26"/>
                <w:szCs w:val="26"/>
              </w:rPr>
              <w:t>- Đề nghị làm rõ trong trường nào thì xác định là "cá nhân, t</w:t>
            </w:r>
            <w:r>
              <w:rPr>
                <w:rFonts w:ascii="Times New Roman" w:eastAsia="Times New Roman" w:hAnsi="Times New Roman" w:cs="Times New Roman"/>
                <w:sz w:val="26"/>
                <w:szCs w:val="26"/>
              </w:rPr>
              <w:t>ổ chức b</w:t>
            </w:r>
            <w:r w:rsidRPr="0082189B">
              <w:rPr>
                <w:rFonts w:ascii="Times New Roman" w:eastAsia="Times New Roman" w:hAnsi="Times New Roman" w:cs="Times New Roman"/>
                <w:sz w:val="26"/>
                <w:szCs w:val="26"/>
              </w:rPr>
              <w:t>ị xử phạt có tình trốn tránh, trì hoãn" trong việc xác định thời hiệu thi hành quyết định XPVPHC nêu tại kh</w:t>
            </w:r>
            <w:r>
              <w:rPr>
                <w:rFonts w:ascii="Times New Roman" w:eastAsia="Times New Roman" w:hAnsi="Times New Roman" w:cs="Times New Roman"/>
                <w:sz w:val="26"/>
                <w:szCs w:val="26"/>
              </w:rPr>
              <w:t>oản 2 Điều 63 Dự thảo Luật.</w:t>
            </w:r>
          </w:p>
          <w:p w14:paraId="31D68830"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0E3373A8"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p>
          <w:p w14:paraId="66E89BD1"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V</w:t>
            </w:r>
            <w:r w:rsidRPr="0082189B">
              <w:rPr>
                <w:rFonts w:ascii="Times New Roman" w:eastAsia="Times New Roman" w:hAnsi="Times New Roman" w:cs="Times New Roman"/>
                <w:sz w:val="26"/>
                <w:szCs w:val="26"/>
              </w:rPr>
              <w:t xml:space="preserve">ề việc hoãn thi hành quyết định xử phạt (Điều 65 </w:t>
            </w:r>
            <w:r>
              <w:rPr>
                <w:rFonts w:ascii="Times New Roman" w:eastAsia="Times New Roman" w:hAnsi="Times New Roman" w:cs="Times New Roman"/>
                <w:sz w:val="26"/>
                <w:szCs w:val="26"/>
              </w:rPr>
              <w:t>d</w:t>
            </w:r>
            <w:r w:rsidRPr="0082189B">
              <w:rPr>
                <w:rFonts w:ascii="Times New Roman" w:eastAsia="Times New Roman" w:hAnsi="Times New Roman" w:cs="Times New Roman"/>
                <w:sz w:val="26"/>
                <w:szCs w:val="26"/>
              </w:rPr>
              <w:t xml:space="preserve">ự thảo Luật), nộp tiền phạt nhiêu lần (Điều 68 </w:t>
            </w:r>
            <w:r>
              <w:rPr>
                <w:rFonts w:ascii="Times New Roman" w:eastAsia="Times New Roman" w:hAnsi="Times New Roman" w:cs="Times New Roman"/>
                <w:sz w:val="26"/>
                <w:szCs w:val="26"/>
              </w:rPr>
              <w:t>d</w:t>
            </w:r>
            <w:r w:rsidRPr="0082189B">
              <w:rPr>
                <w:rFonts w:ascii="Times New Roman" w:eastAsia="Times New Roman" w:hAnsi="Times New Roman" w:cs="Times New Roman"/>
                <w:sz w:val="26"/>
                <w:szCs w:val="26"/>
              </w:rPr>
              <w:t>ự thảo Luật), như đã góp ý đ</w:t>
            </w:r>
            <w:r>
              <w:rPr>
                <w:rFonts w:ascii="Times New Roman" w:eastAsia="Times New Roman" w:hAnsi="Times New Roman" w:cs="Times New Roman"/>
                <w:sz w:val="26"/>
                <w:szCs w:val="26"/>
              </w:rPr>
              <w:t>ối</w:t>
            </w:r>
            <w:r w:rsidRPr="0082189B">
              <w:rPr>
                <w:rFonts w:ascii="Times New Roman" w:eastAsia="Times New Roman" w:hAnsi="Times New Roman" w:cs="Times New Roman"/>
                <w:sz w:val="26"/>
                <w:szCs w:val="26"/>
              </w:rPr>
              <w:t xml:space="preserve"> với Dự thảo báo cáo, đề nghị cân nhắc, xem xét sự hợp lý và tính thống nhất trong việc đ</w:t>
            </w:r>
            <w:r>
              <w:rPr>
                <w:rFonts w:ascii="Times New Roman" w:eastAsia="Times New Roman" w:hAnsi="Times New Roman" w:cs="Times New Roman"/>
                <w:sz w:val="26"/>
                <w:szCs w:val="26"/>
              </w:rPr>
              <w:t xml:space="preserve">ề ra các chính sách liên </w:t>
            </w:r>
            <w:r>
              <w:rPr>
                <w:rFonts w:ascii="Times New Roman" w:eastAsia="Times New Roman" w:hAnsi="Times New Roman" w:cs="Times New Roman"/>
                <w:sz w:val="26"/>
                <w:szCs w:val="26"/>
              </w:rPr>
              <w:lastRenderedPageBreak/>
              <w:t>quan đế</w:t>
            </w:r>
            <w:r w:rsidRPr="0082189B">
              <w:rPr>
                <w:rFonts w:ascii="Times New Roman" w:eastAsia="Times New Roman" w:hAnsi="Times New Roman" w:cs="Times New Roman"/>
                <w:sz w:val="26"/>
                <w:szCs w:val="26"/>
              </w:rPr>
              <w:t>n mứ</w:t>
            </w:r>
            <w:r>
              <w:rPr>
                <w:rFonts w:ascii="Times New Roman" w:eastAsia="Times New Roman" w:hAnsi="Times New Roman" w:cs="Times New Roman"/>
                <w:sz w:val="26"/>
                <w:szCs w:val="26"/>
              </w:rPr>
              <w:t>c tiền dựa trên yếu tố mứ</w:t>
            </w:r>
            <w:r w:rsidRPr="0082189B">
              <w:rPr>
                <w:rFonts w:ascii="Times New Roman" w:eastAsia="Times New Roman" w:hAnsi="Times New Roman" w:cs="Times New Roman"/>
                <w:sz w:val="26"/>
                <w:szCs w:val="26"/>
              </w:rPr>
              <w:t>c thu nhập tăng. Theo đó, đề nghị giữ nguyên các mức tiền như q</w:t>
            </w:r>
            <w:r>
              <w:rPr>
                <w:rFonts w:ascii="Times New Roman" w:eastAsia="Times New Roman" w:hAnsi="Times New Roman" w:cs="Times New Roman"/>
                <w:sz w:val="26"/>
                <w:szCs w:val="26"/>
              </w:rPr>
              <w:t>uy định hiện hành.</w:t>
            </w:r>
          </w:p>
          <w:p w14:paraId="04AE8C14"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44331A1C" w14:textId="37408500"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82189B">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Đề</w:t>
            </w:r>
            <w:r w:rsidRPr="0082189B">
              <w:rPr>
                <w:rFonts w:ascii="Times New Roman" w:eastAsia="Times New Roman" w:hAnsi="Times New Roman" w:cs="Times New Roman"/>
                <w:sz w:val="26"/>
                <w:szCs w:val="26"/>
              </w:rPr>
              <w:t xml:space="preserve"> nghị rà soát, bổ sung quy định về việc khép hồ sơ vụ việc </w:t>
            </w:r>
            <w:r>
              <w:rPr>
                <w:rFonts w:ascii="Times New Roman" w:eastAsia="Times New Roman" w:hAnsi="Times New Roman" w:cs="Times New Roman"/>
                <w:sz w:val="26"/>
                <w:szCs w:val="26"/>
              </w:rPr>
              <w:t>vi phạm hành chính khi không thể</w:t>
            </w:r>
            <w:r w:rsidRPr="0082189B">
              <w:rPr>
                <w:rFonts w:ascii="Times New Roman" w:eastAsia="Times New Roman" w:hAnsi="Times New Roman" w:cs="Times New Roman"/>
                <w:sz w:val="26"/>
                <w:szCs w:val="26"/>
              </w:rPr>
              <w:t xml:space="preserve"> t</w:t>
            </w:r>
            <w:r>
              <w:rPr>
                <w:rFonts w:ascii="Times New Roman" w:eastAsia="Times New Roman" w:hAnsi="Times New Roman" w:cs="Times New Roman"/>
                <w:sz w:val="26"/>
                <w:szCs w:val="26"/>
              </w:rPr>
              <w:t>ổ</w:t>
            </w:r>
            <w:r w:rsidRPr="0082189B">
              <w:rPr>
                <w:rFonts w:ascii="Times New Roman" w:eastAsia="Times New Roman" w:hAnsi="Times New Roman" w:cs="Times New Roman"/>
                <w:sz w:val="26"/>
                <w:szCs w:val="26"/>
              </w:rPr>
              <w:t xml:space="preserve"> ch</w:t>
            </w:r>
            <w:r>
              <w:rPr>
                <w:rFonts w:ascii="Times New Roman" w:eastAsia="Times New Roman" w:hAnsi="Times New Roman" w:cs="Times New Roman"/>
                <w:sz w:val="26"/>
                <w:szCs w:val="26"/>
              </w:rPr>
              <w:t>ức thi hành quyết định XPVPHC do những yếu tố khách quan thuộc về đối tượng b</w:t>
            </w:r>
            <w:r w:rsidRPr="0082189B">
              <w:rPr>
                <w:rFonts w:ascii="Times New Roman" w:eastAsia="Times New Roman" w:hAnsi="Times New Roman" w:cs="Times New Roman"/>
                <w:sz w:val="26"/>
                <w:szCs w:val="26"/>
              </w:rPr>
              <w:t>ị xử phạt như cá nhân, tổ chức không c</w:t>
            </w:r>
            <w:r>
              <w:rPr>
                <w:rFonts w:ascii="Times New Roman" w:eastAsia="Times New Roman" w:hAnsi="Times New Roman" w:cs="Times New Roman"/>
                <w:sz w:val="26"/>
                <w:szCs w:val="26"/>
              </w:rPr>
              <w:t>ó tiền, tài sản đ</w:t>
            </w:r>
            <w:r w:rsidRPr="0082189B">
              <w:rPr>
                <w:rFonts w:ascii="Times New Roman" w:eastAsia="Times New Roman" w:hAnsi="Times New Roman" w:cs="Times New Roman"/>
                <w:sz w:val="26"/>
                <w:szCs w:val="26"/>
              </w:rPr>
              <w:t xml:space="preserve">ể cưỡng chế thi hành nhưng không rơi vào trường hợp được quy định tại Điều 65, 66 của </w:t>
            </w:r>
            <w:r>
              <w:rPr>
                <w:rFonts w:ascii="Times New Roman" w:eastAsia="Times New Roman" w:hAnsi="Times New Roman" w:cs="Times New Roman"/>
                <w:sz w:val="26"/>
                <w:szCs w:val="26"/>
              </w:rPr>
              <w:t>d</w:t>
            </w:r>
            <w:r w:rsidRPr="0082189B">
              <w:rPr>
                <w:rFonts w:ascii="Times New Roman" w:eastAsia="Times New Roman" w:hAnsi="Times New Roman" w:cs="Times New Roman"/>
                <w:sz w:val="26"/>
                <w:szCs w:val="26"/>
              </w:rPr>
              <w:t>ự thảo hoặc vì lý do nào đó họ không thực hiện thủ tục đề được giảm, miễn tiền phạt theo Điều 65, 66 Dự thảo Luật,...</w:t>
            </w:r>
          </w:p>
        </w:tc>
        <w:tc>
          <w:tcPr>
            <w:tcW w:w="4530" w:type="dxa"/>
            <w:gridSpan w:val="2"/>
            <w:shd w:val="clear" w:color="auto" w:fill="FFFFFF"/>
            <w:tcMar>
              <w:top w:w="57" w:type="dxa"/>
              <w:left w:w="57" w:type="dxa"/>
              <w:bottom w:w="57" w:type="dxa"/>
              <w:right w:w="57" w:type="dxa"/>
            </w:tcMar>
          </w:tcPr>
          <w:p w14:paraId="413B3182"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16E72045"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Việc xác định “</w:t>
            </w:r>
            <w:r w:rsidRPr="0082189B">
              <w:rPr>
                <w:rFonts w:ascii="Times New Roman" w:eastAsia="Times New Roman" w:hAnsi="Times New Roman" w:cs="Times New Roman"/>
                <w:sz w:val="26"/>
                <w:szCs w:val="26"/>
              </w:rPr>
              <w:t>cá nhân, t</w:t>
            </w:r>
            <w:r>
              <w:rPr>
                <w:rFonts w:ascii="Times New Roman" w:eastAsia="Times New Roman" w:hAnsi="Times New Roman" w:cs="Times New Roman"/>
                <w:sz w:val="26"/>
                <w:szCs w:val="26"/>
              </w:rPr>
              <w:t>ổ chức b</w:t>
            </w:r>
            <w:r w:rsidRPr="0082189B">
              <w:rPr>
                <w:rFonts w:ascii="Times New Roman" w:eastAsia="Times New Roman" w:hAnsi="Times New Roman" w:cs="Times New Roman"/>
                <w:sz w:val="26"/>
                <w:szCs w:val="26"/>
              </w:rPr>
              <w:t>ị xử phạt có tình trốn tr</w:t>
            </w:r>
            <w:r>
              <w:rPr>
                <w:rFonts w:ascii="Times New Roman" w:eastAsia="Times New Roman" w:hAnsi="Times New Roman" w:cs="Times New Roman"/>
                <w:sz w:val="26"/>
                <w:szCs w:val="26"/>
              </w:rPr>
              <w:t>á</w:t>
            </w:r>
            <w:r w:rsidRPr="0082189B">
              <w:rPr>
                <w:rFonts w:ascii="Times New Roman" w:eastAsia="Times New Roman" w:hAnsi="Times New Roman" w:cs="Times New Roman"/>
                <w:sz w:val="26"/>
                <w:szCs w:val="26"/>
              </w:rPr>
              <w:t>nh, trì hoãn</w:t>
            </w:r>
            <w:r>
              <w:rPr>
                <w:rFonts w:ascii="Times New Roman" w:eastAsia="Times New Roman" w:hAnsi="Times New Roman" w:cs="Times New Roman"/>
                <w:sz w:val="26"/>
                <w:szCs w:val="26"/>
              </w:rPr>
              <w:t>” cần do cơ quan có thẩm quyền xác định dựa trên các dấu hiệu, hành vi, điều kiện của từng trường hợp cụ thể.</w:t>
            </w:r>
          </w:p>
          <w:p w14:paraId="3BCDBAF4"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5E89EBD8"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Việc giảm ngưỡng tối đa mức xử phạt là điều kiện để hoãn thi hành quyết định xử phạt và nộp tiền phạt nhiều lần là phù hợp nhằm tạo điều kiện hơn nữa cho các cá </w:t>
            </w:r>
            <w:r>
              <w:rPr>
                <w:rFonts w:ascii="Times New Roman" w:eastAsia="Times New Roman" w:hAnsi="Times New Roman" w:cs="Times New Roman"/>
                <w:sz w:val="26"/>
                <w:szCs w:val="26"/>
              </w:rPr>
              <w:lastRenderedPageBreak/>
              <w:t>nhân, tổ chức vi phạm để thi hành quyết định xử phạt.</w:t>
            </w:r>
          </w:p>
          <w:p w14:paraId="6C29A910"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777D8294" w14:textId="1547C4B9"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cơ quan soạn thảo sẽ nghiên cứu, bổ sung trong quá trình xây dựng dự thảo Luật.</w:t>
            </w:r>
          </w:p>
        </w:tc>
      </w:tr>
      <w:tr w:rsidR="00632903" w:rsidRPr="00C57098" w14:paraId="1B24B329" w14:textId="77777777" w:rsidTr="00A5667B">
        <w:trPr>
          <w:trHeight w:val="240"/>
        </w:trPr>
        <w:tc>
          <w:tcPr>
            <w:tcW w:w="592" w:type="dxa"/>
            <w:gridSpan w:val="2"/>
            <w:shd w:val="clear" w:color="auto" w:fill="FFFFFF"/>
            <w:tcMar>
              <w:top w:w="57" w:type="dxa"/>
              <w:left w:w="57" w:type="dxa"/>
              <w:bottom w:w="57" w:type="dxa"/>
              <w:right w:w="57" w:type="dxa"/>
            </w:tcMar>
            <w:vAlign w:val="center"/>
          </w:tcPr>
          <w:p w14:paraId="569F23B2" w14:textId="77777777"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3229599A" w14:textId="2A0CF20D" w:rsidR="00632903" w:rsidRDefault="00632903" w:rsidP="00632903">
            <w:pPr>
              <w:spacing w:before="60" w:after="60" w:line="252"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Trung ương Mặt trận Tổ quốc Việt Nam</w:t>
            </w:r>
          </w:p>
        </w:tc>
        <w:tc>
          <w:tcPr>
            <w:tcW w:w="6690" w:type="dxa"/>
            <w:gridSpan w:val="2"/>
            <w:shd w:val="clear" w:color="auto" w:fill="FFFFFF"/>
            <w:tcMar>
              <w:top w:w="57" w:type="dxa"/>
              <w:left w:w="57" w:type="dxa"/>
              <w:bottom w:w="57" w:type="dxa"/>
              <w:right w:w="57" w:type="dxa"/>
            </w:tcMar>
            <w:vAlign w:val="center"/>
          </w:tcPr>
          <w:p w14:paraId="775F3F09" w14:textId="3F8AE76C" w:rsidR="00632903" w:rsidRPr="0082189B" w:rsidRDefault="00632903" w:rsidP="00632903">
            <w:pPr>
              <w:spacing w:before="60" w:after="60" w:line="252" w:lineRule="auto"/>
              <w:jc w:val="both"/>
              <w:rPr>
                <w:rFonts w:ascii="Times New Roman" w:eastAsia="Times New Roman" w:hAnsi="Times New Roman" w:cs="Times New Roman"/>
                <w:sz w:val="26"/>
                <w:szCs w:val="26"/>
              </w:rPr>
            </w:pPr>
            <w:r w:rsidRPr="00562BCA">
              <w:rPr>
                <w:rFonts w:ascii="Times New Roman" w:eastAsia="Times New Roman" w:hAnsi="Times New Roman" w:cs="Times New Roman"/>
                <w:sz w:val="26"/>
                <w:szCs w:val="26"/>
                <w:lang w:val="en-US"/>
              </w:rPr>
              <w:t>Dự thảo báo cáo nêu tại giải pháp 3: “Bổ sung trường hợp công bố công khai việc thi hành quyết định xử phạt vi phạm hành chính đối với các vi phạm về phòng cháy, chữa cháy, cứu nạn, cứu hộ để tăng tính răn đe đối với hành vi vi phạm, nâng cao hiệu quả phòng ngừa, khắc phục vi phạm trong lĩnh vực phòng cháy, chữa cháy, cứu nạn, cứu hộ”. Đề nghị Bộ Công an đánh giá tác động chính sách cụ thể đối với việc bổ sung chính sách này vì trong dự thảo Báo cáo chưa đánh giá nội dung này.</w:t>
            </w:r>
          </w:p>
        </w:tc>
        <w:tc>
          <w:tcPr>
            <w:tcW w:w="4530" w:type="dxa"/>
            <w:gridSpan w:val="2"/>
            <w:shd w:val="clear" w:color="auto" w:fill="FFFFFF"/>
            <w:tcMar>
              <w:top w:w="57" w:type="dxa"/>
              <w:left w:w="57" w:type="dxa"/>
              <w:bottom w:w="57" w:type="dxa"/>
              <w:right w:w="57" w:type="dxa"/>
            </w:tcMar>
          </w:tcPr>
          <w:p w14:paraId="1C023129" w14:textId="4EDCDDE5"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ban soạn thảo đã chỉnh lý theo hướng công bố công khai việc xử phạt đối với lĩnh vực phòng cháy, chữa cháy và cứu nạn, cứu hộ.</w:t>
            </w:r>
          </w:p>
        </w:tc>
      </w:tr>
      <w:tr w:rsidR="00632903" w:rsidRPr="00C57098" w14:paraId="56609538" w14:textId="77777777" w:rsidTr="00A5667B">
        <w:trPr>
          <w:trHeight w:val="240"/>
        </w:trPr>
        <w:tc>
          <w:tcPr>
            <w:tcW w:w="592" w:type="dxa"/>
            <w:gridSpan w:val="2"/>
            <w:shd w:val="clear" w:color="auto" w:fill="FFFFFF"/>
            <w:tcMar>
              <w:top w:w="57" w:type="dxa"/>
              <w:left w:w="57" w:type="dxa"/>
              <w:bottom w:w="57" w:type="dxa"/>
              <w:right w:w="57" w:type="dxa"/>
            </w:tcMar>
            <w:vAlign w:val="center"/>
          </w:tcPr>
          <w:p w14:paraId="6D5859A1" w14:textId="77777777"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717365E1" w14:textId="5944C727" w:rsidR="00632903" w:rsidRDefault="00632903" w:rsidP="00632903">
            <w:pPr>
              <w:spacing w:before="60" w:after="60" w:line="252"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Ý kiến Đại diện Bộ Nông nghiệp và Môi trường tại Hội nghị tham vấn chính sách</w:t>
            </w:r>
          </w:p>
        </w:tc>
        <w:tc>
          <w:tcPr>
            <w:tcW w:w="6690" w:type="dxa"/>
            <w:gridSpan w:val="2"/>
            <w:shd w:val="clear" w:color="auto" w:fill="FFFFFF"/>
            <w:tcMar>
              <w:top w:w="57" w:type="dxa"/>
              <w:left w:w="57" w:type="dxa"/>
              <w:bottom w:w="57" w:type="dxa"/>
              <w:right w:w="57" w:type="dxa"/>
            </w:tcMar>
            <w:vAlign w:val="center"/>
          </w:tcPr>
          <w:p w14:paraId="12D231FD" w14:textId="77777777" w:rsidR="00632903" w:rsidRDefault="00632903" w:rsidP="00632903">
            <w:pPr>
              <w:spacing w:before="60" w:after="60" w:line="252" w:lineRule="auto"/>
              <w:jc w:val="both"/>
              <w:rPr>
                <w:rFonts w:ascii="Times New Roman" w:eastAsia="Times New Roman" w:hAnsi="Times New Roman" w:cs="Times New Roman"/>
                <w:sz w:val="26"/>
                <w:szCs w:val="26"/>
                <w:lang w:val="en-US"/>
              </w:rPr>
            </w:pPr>
            <w:r w:rsidRPr="00640FA1">
              <w:rPr>
                <w:rFonts w:ascii="Times New Roman" w:eastAsia="Times New Roman" w:hAnsi="Times New Roman" w:cs="Times New Roman"/>
                <w:sz w:val="26"/>
                <w:szCs w:val="26"/>
                <w:lang w:val="en-US"/>
              </w:rPr>
              <w:t>-</w:t>
            </w:r>
            <w:r>
              <w:rPr>
                <w:rFonts w:ascii="Times New Roman" w:eastAsia="Times New Roman" w:hAnsi="Times New Roman" w:cs="Times New Roman"/>
                <w:sz w:val="26"/>
                <w:szCs w:val="26"/>
                <w:lang w:val="en-US"/>
              </w:rPr>
              <w:t xml:space="preserve"> Đề nghị nghiên cứu quy định rõ ràng các trường hợp được hoàn, miễn thi hành biện pháp khắc phục hậu quả thì sẽ được xử lý như thế nào để đảm bảo tính minh bạch trong quá trình thực hiện.</w:t>
            </w:r>
          </w:p>
          <w:p w14:paraId="24D4824A" w14:textId="77777777" w:rsidR="00632903" w:rsidRDefault="00632903" w:rsidP="00632903">
            <w:pPr>
              <w:spacing w:before="60" w:after="60" w:line="252" w:lineRule="auto"/>
              <w:jc w:val="both"/>
              <w:rPr>
                <w:rFonts w:ascii="Times New Roman" w:eastAsia="Times New Roman" w:hAnsi="Times New Roman" w:cs="Times New Roman"/>
                <w:sz w:val="26"/>
                <w:szCs w:val="26"/>
                <w:lang w:val="en-US"/>
              </w:rPr>
            </w:pPr>
          </w:p>
          <w:p w14:paraId="73185442" w14:textId="07972063" w:rsidR="00632903" w:rsidRPr="00562BCA" w:rsidRDefault="00632903" w:rsidP="00632903">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 xml:space="preserve">- Xử lý tang vật trong lĩnh vực khoáng sản, vướng mắc cồng kềnh (đất đá), tịch thu bảo quản rất khó khăn, không còn được </w:t>
            </w:r>
            <w:r>
              <w:rPr>
                <w:rFonts w:ascii="Times New Roman" w:eastAsia="Times New Roman" w:hAnsi="Times New Roman" w:cs="Times New Roman"/>
                <w:sz w:val="26"/>
                <w:szCs w:val="26"/>
                <w:lang w:val="en-US"/>
              </w:rPr>
              <w:lastRenderedPageBreak/>
              <w:t>như ban đầu, bị giảm chất lượng theo thời gian, tác động đến giá trị. Đề xuất có cơ chế riêng cho lĩnh vực này là buộc nộp lại tiền bằng giá trị tang vật để bảo đảm giá trị tối đa thu ngân sách nhà nước hoặc có quy định chung đối với loại tang vật có kích thước cồng kềnh.</w:t>
            </w:r>
          </w:p>
        </w:tc>
        <w:tc>
          <w:tcPr>
            <w:tcW w:w="4530" w:type="dxa"/>
            <w:gridSpan w:val="2"/>
            <w:shd w:val="clear" w:color="auto" w:fill="FFFFFF"/>
            <w:tcMar>
              <w:top w:w="57" w:type="dxa"/>
              <w:left w:w="57" w:type="dxa"/>
              <w:bottom w:w="57" w:type="dxa"/>
              <w:right w:w="57" w:type="dxa"/>
            </w:tcMar>
          </w:tcPr>
          <w:p w14:paraId="4BC21EBA"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Tiếp thu ý kiến, cơ quan soạn thảo sẽ nghiên cứu, bổ sung quy định về trình tự, thủ tục thực hiện việc hoãn, giảm, miễn thi hành tại dự thảo Luật</w:t>
            </w:r>
          </w:p>
          <w:p w14:paraId="71219837"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07655AFF" w14:textId="30D95D3C"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Việc xử lý tang vật, phương tiện vi phạm hành chính thực hiện theo quy định chung của Chính phủ.</w:t>
            </w:r>
          </w:p>
        </w:tc>
      </w:tr>
      <w:tr w:rsidR="00632903" w:rsidRPr="00C57098" w14:paraId="106FDB4A" w14:textId="77777777" w:rsidTr="00A5667B">
        <w:trPr>
          <w:trHeight w:val="240"/>
        </w:trPr>
        <w:tc>
          <w:tcPr>
            <w:tcW w:w="592" w:type="dxa"/>
            <w:gridSpan w:val="2"/>
            <w:shd w:val="clear" w:color="auto" w:fill="FFFFFF"/>
            <w:tcMar>
              <w:top w:w="57" w:type="dxa"/>
              <w:left w:w="57" w:type="dxa"/>
              <w:bottom w:w="57" w:type="dxa"/>
              <w:right w:w="57" w:type="dxa"/>
            </w:tcMar>
            <w:vAlign w:val="center"/>
          </w:tcPr>
          <w:p w14:paraId="336031DA" w14:textId="77777777" w:rsidR="00632903" w:rsidRPr="00E82EAE" w:rsidRDefault="00632903" w:rsidP="00632903">
            <w:pPr>
              <w:pStyle w:val="ListParagraph"/>
              <w:numPr>
                <w:ilvl w:val="1"/>
                <w:numId w:val="5"/>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0C653F61" w14:textId="63520CED" w:rsidR="00632903" w:rsidRDefault="00632903" w:rsidP="00632903">
            <w:pPr>
              <w:spacing w:before="60" w:after="60" w:line="252"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Cục Quản lý xuất nhập cảnh, Bộ Công an</w:t>
            </w:r>
          </w:p>
        </w:tc>
        <w:tc>
          <w:tcPr>
            <w:tcW w:w="6690" w:type="dxa"/>
            <w:gridSpan w:val="2"/>
            <w:shd w:val="clear" w:color="auto" w:fill="FFFFFF"/>
            <w:tcMar>
              <w:top w:w="57" w:type="dxa"/>
              <w:left w:w="57" w:type="dxa"/>
              <w:bottom w:w="57" w:type="dxa"/>
              <w:right w:w="57" w:type="dxa"/>
            </w:tcMar>
            <w:vAlign w:val="center"/>
          </w:tcPr>
          <w:p w14:paraId="233D3525" w14:textId="2D2B2E9A" w:rsidR="00632903" w:rsidRPr="00640FA1" w:rsidRDefault="00632903" w:rsidP="00632903">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t>Đ</w:t>
            </w:r>
            <w:r w:rsidRPr="00E31BF3">
              <w:rPr>
                <w:rFonts w:ascii="Times New Roman" w:eastAsia="Times New Roman" w:hAnsi="Times New Roman" w:cs="Times New Roman"/>
                <w:sz w:val="26"/>
                <w:szCs w:val="26"/>
              </w:rPr>
              <w:t>ề nghị nghiên cứu b</w:t>
            </w:r>
            <w:r>
              <w:rPr>
                <w:rFonts w:ascii="Times New Roman" w:eastAsia="Times New Roman" w:hAnsi="Times New Roman" w:cs="Times New Roman"/>
                <w:sz w:val="26"/>
                <w:szCs w:val="26"/>
              </w:rPr>
              <w:t>ổ</w:t>
            </w:r>
            <w:r w:rsidRPr="00E31BF3">
              <w:rPr>
                <w:rFonts w:ascii="Times New Roman" w:eastAsia="Times New Roman" w:hAnsi="Times New Roman" w:cs="Times New Roman"/>
                <w:sz w:val="26"/>
                <w:szCs w:val="26"/>
              </w:rPr>
              <w:t xml:space="preserve"> sung quy định cụ thể về việc mi</w:t>
            </w:r>
            <w:r>
              <w:rPr>
                <w:rFonts w:ascii="Times New Roman" w:eastAsia="Times New Roman" w:hAnsi="Times New Roman" w:cs="Times New Roman"/>
                <w:sz w:val="26"/>
                <w:szCs w:val="26"/>
              </w:rPr>
              <w:t>ễ</w:t>
            </w:r>
            <w:r w:rsidRPr="00E31BF3">
              <w:rPr>
                <w:rFonts w:ascii="Times New Roman" w:eastAsia="Times New Roman" w:hAnsi="Times New Roman" w:cs="Times New Roman"/>
                <w:sz w:val="26"/>
                <w:szCs w:val="26"/>
              </w:rPr>
              <w:t>n, giảm ti</w:t>
            </w:r>
            <w:r>
              <w:rPr>
                <w:rFonts w:ascii="Times New Roman" w:eastAsia="Times New Roman" w:hAnsi="Times New Roman" w:cs="Times New Roman"/>
                <w:sz w:val="26"/>
                <w:szCs w:val="26"/>
              </w:rPr>
              <w:t>ề</w:t>
            </w:r>
            <w:r w:rsidRPr="00E31BF3">
              <w:rPr>
                <w:rFonts w:ascii="Times New Roman" w:eastAsia="Times New Roman" w:hAnsi="Times New Roman" w:cs="Times New Roman"/>
                <w:sz w:val="26"/>
                <w:szCs w:val="26"/>
              </w:rPr>
              <w:t>n phạt cho người nước ngoài vi phạm, tạo đi</w:t>
            </w:r>
            <w:r>
              <w:rPr>
                <w:rFonts w:ascii="Times New Roman" w:eastAsia="Times New Roman" w:hAnsi="Times New Roman" w:cs="Times New Roman"/>
                <w:sz w:val="26"/>
                <w:szCs w:val="26"/>
              </w:rPr>
              <w:t>ề</w:t>
            </w:r>
            <w:r w:rsidRPr="00E31BF3">
              <w:rPr>
                <w:rFonts w:ascii="Times New Roman" w:eastAsia="Times New Roman" w:hAnsi="Times New Roman" w:cs="Times New Roman"/>
                <w:sz w:val="26"/>
                <w:szCs w:val="26"/>
              </w:rPr>
              <w:t>u kiện đ</w:t>
            </w:r>
            <w:r>
              <w:rPr>
                <w:rFonts w:ascii="Times New Roman" w:eastAsia="Times New Roman" w:hAnsi="Times New Roman" w:cs="Times New Roman"/>
                <w:sz w:val="26"/>
                <w:szCs w:val="26"/>
              </w:rPr>
              <w:t>ể</w:t>
            </w:r>
            <w:r w:rsidRPr="00E31BF3">
              <w:rPr>
                <w:rFonts w:ascii="Times New Roman" w:eastAsia="Times New Roman" w:hAnsi="Times New Roman" w:cs="Times New Roman"/>
                <w:sz w:val="26"/>
                <w:szCs w:val="26"/>
              </w:rPr>
              <w:t xml:space="preserve"> áp dụng các biện pháp xử lý người nước ngoài vi phạm, đặc biệt là đôi với các trường hợp bị áp dụng hình thức trục xuất.</w:t>
            </w:r>
          </w:p>
        </w:tc>
        <w:tc>
          <w:tcPr>
            <w:tcW w:w="4530" w:type="dxa"/>
            <w:gridSpan w:val="2"/>
            <w:shd w:val="clear" w:color="auto" w:fill="FFFFFF"/>
            <w:tcMar>
              <w:top w:w="57" w:type="dxa"/>
              <w:left w:w="57" w:type="dxa"/>
              <w:bottom w:w="57" w:type="dxa"/>
              <w:right w:w="57" w:type="dxa"/>
            </w:tcMar>
          </w:tcPr>
          <w:p w14:paraId="7E2C9C29" w14:textId="6CA78968"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Việc miễn, giảm tiền phạt vi phạm hành chính đối với người nước ngoài thực hiện thống nhất như đối với cá nhân, tổ chức Việt Nam </w:t>
            </w:r>
          </w:p>
        </w:tc>
      </w:tr>
      <w:tr w:rsidR="00425D00" w:rsidRPr="00C57098" w14:paraId="7FBE05E5" w14:textId="77777777" w:rsidTr="00AE513B">
        <w:trPr>
          <w:trHeight w:val="280"/>
        </w:trPr>
        <w:tc>
          <w:tcPr>
            <w:tcW w:w="14445" w:type="dxa"/>
            <w:gridSpan w:val="7"/>
            <w:shd w:val="clear" w:color="auto" w:fill="F9CB9C"/>
            <w:tcMar>
              <w:top w:w="57" w:type="dxa"/>
              <w:left w:w="57" w:type="dxa"/>
              <w:bottom w:w="57" w:type="dxa"/>
              <w:right w:w="57" w:type="dxa"/>
            </w:tcMar>
          </w:tcPr>
          <w:p w14:paraId="2768EFA3" w14:textId="29EAD88D" w:rsidR="00425D00" w:rsidRPr="00C57098" w:rsidRDefault="00734A70" w:rsidP="00C57098">
            <w:pPr>
              <w:pStyle w:val="Heading1"/>
              <w:keepLines w:val="0"/>
              <w:spacing w:before="60" w:after="60" w:line="252" w:lineRule="auto"/>
              <w:jc w:val="both"/>
              <w:rPr>
                <w:rFonts w:ascii="Times New Roman" w:eastAsia="Times New Roman" w:hAnsi="Times New Roman" w:cs="Times New Roman"/>
                <w:b/>
                <w:bCs/>
                <w:sz w:val="26"/>
                <w:szCs w:val="26"/>
              </w:rPr>
            </w:pPr>
            <w:bookmarkStart w:id="5" w:name="_71lsm3frjjt3" w:colFirst="0" w:colLast="0"/>
            <w:bookmarkEnd w:id="5"/>
            <w:r w:rsidRPr="00C57098">
              <w:rPr>
                <w:rFonts w:ascii="Times New Roman" w:eastAsia="Times New Roman" w:hAnsi="Times New Roman" w:cs="Times New Roman"/>
                <w:b/>
                <w:bCs/>
                <w:sz w:val="26"/>
                <w:szCs w:val="26"/>
              </w:rPr>
              <w:t xml:space="preserve">4. Chính sách 4: </w:t>
            </w:r>
            <w:r w:rsidR="00B24229" w:rsidRPr="00B24229">
              <w:rPr>
                <w:rFonts w:ascii="Times New Roman" w:eastAsia="Times New Roman" w:hAnsi="Times New Roman" w:cs="Times New Roman"/>
                <w:b/>
                <w:bCs/>
                <w:sz w:val="26"/>
                <w:szCs w:val="26"/>
              </w:rPr>
              <w:t>chính sách về cưỡng chế thi hành quyết định xử phạt vi phạm hành chính</w:t>
            </w:r>
          </w:p>
        </w:tc>
      </w:tr>
      <w:tr w:rsidR="00632903" w:rsidRPr="00C57098" w14:paraId="4A99F51E"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37F51F8C" w14:textId="5AE7A3EC"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color w:val="00B050"/>
                <w:sz w:val="26"/>
                <w:szCs w:val="26"/>
              </w:rPr>
            </w:pPr>
          </w:p>
        </w:tc>
        <w:tc>
          <w:tcPr>
            <w:tcW w:w="2633" w:type="dxa"/>
            <w:shd w:val="clear" w:color="auto" w:fill="FFFFFF"/>
            <w:tcMar>
              <w:top w:w="57" w:type="dxa"/>
              <w:left w:w="57" w:type="dxa"/>
              <w:bottom w:w="57" w:type="dxa"/>
              <w:right w:w="57" w:type="dxa"/>
            </w:tcMar>
            <w:vAlign w:val="center"/>
          </w:tcPr>
          <w:p w14:paraId="51C8135A" w14:textId="3EB0D889" w:rsidR="00632903" w:rsidRPr="000F658E" w:rsidRDefault="00632903" w:rsidP="00632903">
            <w:pPr>
              <w:spacing w:before="60" w:after="60" w:line="252" w:lineRule="auto"/>
              <w:jc w:val="both"/>
              <w:rPr>
                <w:rFonts w:ascii="Times New Roman" w:eastAsia="Times New Roman" w:hAnsi="Times New Roman" w:cs="Times New Roman"/>
                <w:color w:val="00B050"/>
                <w:sz w:val="26"/>
                <w:szCs w:val="26"/>
              </w:rPr>
            </w:pPr>
            <w:r w:rsidRPr="00C31ACE">
              <w:rPr>
                <w:rFonts w:ascii="Times New Roman" w:eastAsia="Times New Roman" w:hAnsi="Times New Roman" w:cs="Times New Roman"/>
                <w:b/>
                <w:bCs/>
                <w:sz w:val="26"/>
                <w:szCs w:val="26"/>
              </w:rPr>
              <w:t>Trung ương Hội Cựu Chiến binh Việt Nam</w:t>
            </w:r>
          </w:p>
        </w:tc>
        <w:tc>
          <w:tcPr>
            <w:tcW w:w="6690" w:type="dxa"/>
            <w:gridSpan w:val="2"/>
            <w:shd w:val="clear" w:color="auto" w:fill="FFFFFF"/>
            <w:tcMar>
              <w:top w:w="57" w:type="dxa"/>
              <w:left w:w="57" w:type="dxa"/>
              <w:bottom w:w="57" w:type="dxa"/>
              <w:right w:w="57" w:type="dxa"/>
            </w:tcMar>
          </w:tcPr>
          <w:p w14:paraId="5C71B688" w14:textId="77777777" w:rsidR="00632903" w:rsidRPr="00C31ACE" w:rsidRDefault="00632903" w:rsidP="00632903">
            <w:pPr>
              <w:spacing w:before="60" w:after="60" w:line="252" w:lineRule="auto"/>
              <w:jc w:val="both"/>
              <w:rPr>
                <w:rFonts w:ascii="Times New Roman" w:eastAsia="Times New Roman" w:hAnsi="Times New Roman" w:cs="Times New Roman"/>
                <w:sz w:val="26"/>
                <w:szCs w:val="26"/>
              </w:rPr>
            </w:pPr>
            <w:r w:rsidRPr="00C31ACE">
              <w:rPr>
                <w:rFonts w:ascii="Times New Roman" w:eastAsia="Times New Roman" w:hAnsi="Times New Roman" w:cs="Times New Roman"/>
                <w:sz w:val="26"/>
                <w:szCs w:val="26"/>
              </w:rPr>
              <w:t>- Về quy định áp dụng một hoặc nhiều biện pháp cưỡng chế, đề nghị bổ sung nguyên tắc áp dụng cưỡng chế theo thứ tự, mức độ tăng dần, bảo đảm tính tương xứng giữa hành vi vi phạm, mức độ không chấp hành và biện pháp cưỡng chế được áp dụng, gây hệ quả xã hội không cần thiết.</w:t>
            </w:r>
          </w:p>
          <w:p w14:paraId="11745A26"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37B31602" w14:textId="77777777" w:rsidR="00632903" w:rsidRPr="00C31ACE" w:rsidRDefault="00632903" w:rsidP="00632903">
            <w:pPr>
              <w:spacing w:before="60" w:after="60" w:line="252" w:lineRule="auto"/>
              <w:jc w:val="both"/>
              <w:rPr>
                <w:rFonts w:ascii="Times New Roman" w:eastAsia="Times New Roman" w:hAnsi="Times New Roman" w:cs="Times New Roman"/>
                <w:sz w:val="26"/>
                <w:szCs w:val="26"/>
              </w:rPr>
            </w:pPr>
            <w:r w:rsidRPr="00C31ACE">
              <w:rPr>
                <w:rFonts w:ascii="Times New Roman" w:eastAsia="Times New Roman" w:hAnsi="Times New Roman" w:cs="Times New Roman"/>
                <w:sz w:val="26"/>
                <w:szCs w:val="26"/>
              </w:rPr>
              <w:t xml:space="preserve">- Về bổ sung các biện pháp cưỡng chế mới: đặc biệt quan tâm và đề nghị cân nhắc đối với một số biện pháp cưỡng chế mới có tác động trực tiếp đến quyền nhân thân và quyền kinh doanh của công dân, tổ chức như: Tạm ngừng xuất cảnh; niêm phong cơ sở sản xuất, kinh doanh; ngừng cấp đện, nước; tạm dừng đăng kiểm, đăng ký phương tiện, cấp giấy phép lái xe. Các biện pháp này có tính răn đe cao nhưng cũng tiềm ẩn nguy cơ ảnh hưởng lan tỏa đến người lao động, gia đình, đối tác của người vi phạm. Do đó, đề nghị: Luật cần quy định rõ điều kiện, thẩm quyền, trình tự, thời hạn áp dụng, cơ chế khiếu nại, khởi kiện; Chỉ áp </w:t>
            </w:r>
            <w:r w:rsidRPr="00C31ACE">
              <w:rPr>
                <w:rFonts w:ascii="Times New Roman" w:eastAsia="Times New Roman" w:hAnsi="Times New Roman" w:cs="Times New Roman"/>
                <w:sz w:val="26"/>
                <w:szCs w:val="26"/>
              </w:rPr>
              <w:lastRenderedPageBreak/>
              <w:t>dụng đối với trường hợp vi ph</w:t>
            </w:r>
            <w:r>
              <w:rPr>
                <w:rFonts w:ascii="Times New Roman" w:eastAsia="Times New Roman" w:hAnsi="Times New Roman" w:cs="Times New Roman"/>
                <w:sz w:val="26"/>
                <w:szCs w:val="26"/>
              </w:rPr>
              <w:t>ạm</w:t>
            </w:r>
            <w:r w:rsidRPr="00C31ACE">
              <w:rPr>
                <w:rFonts w:ascii="Times New Roman" w:eastAsia="Times New Roman" w:hAnsi="Times New Roman" w:cs="Times New Roman"/>
                <w:sz w:val="26"/>
                <w:szCs w:val="26"/>
              </w:rPr>
              <w:t xml:space="preserve"> nghiêm trọng, cố tình không chấp hành, sau khi đã áp dụng các biện pháp ít xâm hại hơn.</w:t>
            </w:r>
          </w:p>
          <w:p w14:paraId="2979F37F" w14:textId="216FE35A" w:rsidR="00632903" w:rsidRPr="000F658E" w:rsidRDefault="00632903" w:rsidP="00632903">
            <w:pPr>
              <w:spacing w:before="60" w:after="60" w:line="252" w:lineRule="auto"/>
              <w:jc w:val="both"/>
              <w:rPr>
                <w:rFonts w:ascii="Times New Roman" w:eastAsia="Times New Roman" w:hAnsi="Times New Roman" w:cs="Times New Roman"/>
                <w:color w:val="00B050"/>
                <w:sz w:val="26"/>
                <w:szCs w:val="26"/>
              </w:rPr>
            </w:pPr>
          </w:p>
        </w:tc>
        <w:tc>
          <w:tcPr>
            <w:tcW w:w="4530" w:type="dxa"/>
            <w:gridSpan w:val="2"/>
            <w:shd w:val="clear" w:color="auto" w:fill="FFFFFF"/>
            <w:tcMar>
              <w:top w:w="57" w:type="dxa"/>
              <w:left w:w="57" w:type="dxa"/>
              <w:bottom w:w="57" w:type="dxa"/>
              <w:right w:w="57" w:type="dxa"/>
            </w:tcMar>
          </w:tcPr>
          <w:p w14:paraId="6C601906"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Các biện pháp cưỡng chế cần được xem xét, thực hiện linh hoạt bảo đảm phù hợp với tình trạng thực tế của người vi pham và hiệu quả hoạt động của người có thẩm quyền</w:t>
            </w:r>
          </w:p>
          <w:p w14:paraId="3DACF444"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5D777395" w14:textId="2F239C90"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cơ quan soạn thảo sẽ tham mưu Chính phủ có quy định cụ thể về điều kiện, trình tự, thủ tục, trường hợp áp dụng các biện pháp cưỡng chế bảo đảm phù hợp.</w:t>
            </w:r>
          </w:p>
        </w:tc>
      </w:tr>
      <w:tr w:rsidR="00632903" w:rsidRPr="00C57098" w14:paraId="2280DFFE"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0F5D5F83" w14:textId="44E9811A"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0C25CF61" w14:textId="3F66F140" w:rsidR="00632903" w:rsidRPr="00C57098" w:rsidRDefault="00632903" w:rsidP="00632903">
            <w:pPr>
              <w:spacing w:before="60" w:after="60" w:line="252"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Đoàn ĐBQH tỉnh Khánh Hòa</w:t>
            </w:r>
          </w:p>
        </w:tc>
        <w:tc>
          <w:tcPr>
            <w:tcW w:w="6690" w:type="dxa"/>
            <w:gridSpan w:val="2"/>
            <w:shd w:val="clear" w:color="auto" w:fill="FFFFFF"/>
            <w:tcMar>
              <w:top w:w="57" w:type="dxa"/>
              <w:left w:w="57" w:type="dxa"/>
              <w:bottom w:w="57" w:type="dxa"/>
              <w:right w:w="57" w:type="dxa"/>
            </w:tcMar>
          </w:tcPr>
          <w:p w14:paraId="0726646A" w14:textId="5FC5D29E"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8073F5">
              <w:rPr>
                <w:rFonts w:ascii="Times New Roman" w:eastAsia="Times New Roman" w:hAnsi="Times New Roman" w:cs="Times New Roman"/>
                <w:sz w:val="26"/>
                <w:szCs w:val="26"/>
              </w:rPr>
              <w:t>Thống nhất lựa chọn Giải pháp 3. Giải pháp này bảo đảm phù hợp với</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Hiến pháp, khắc phục căn bản khoảng trống pháp lý về cưỡng chế thi hành quyết</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định xử phạt vi phạm hành chính và nâng cao hiệu lực, hiệu quả quản lý nhà</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nước. Việc quy định cụ thể các biện pháp cưỡng chế ngay trong Luật góp phần</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tăng tính răn đe, bảo đảm tính nghiêm minh và thống nhất trong áp dụng pháp</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luật. Tuy nhiên, để bảo đảm tính khả thi và tránh lạm dụng, đề nghị bổ sung</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nguyên tắc áp dụng cưỡng chế theo hướng là biện pháp cuối cùng, áp dụng</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tương xứng với tính chất, mức độ vi phạm. Đồng thời, cần phân loại các biện</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pháp cưỡng chế theo mức độ tác động và quy định chặt chẽ điều kiện, thẩm</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quyền, thời hạn áp dụng. Đối với các biện pháp cưỡng chế tác động mạnh đến</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đời sống và sinh kế, cần có cơ chế giám sát, kiểm soát trách nhiệm của người có</w:t>
            </w:r>
            <w:r>
              <w:rPr>
                <w:rFonts w:ascii="Times New Roman" w:eastAsia="Times New Roman" w:hAnsi="Times New Roman" w:cs="Times New Roman"/>
                <w:sz w:val="26"/>
                <w:szCs w:val="26"/>
              </w:rPr>
              <w:t xml:space="preserve"> </w:t>
            </w:r>
            <w:r w:rsidRPr="008073F5">
              <w:rPr>
                <w:rFonts w:ascii="Times New Roman" w:eastAsia="Times New Roman" w:hAnsi="Times New Roman" w:cs="Times New Roman"/>
                <w:sz w:val="26"/>
                <w:szCs w:val="26"/>
              </w:rPr>
              <w:t>thẩm quyền.</w:t>
            </w:r>
          </w:p>
        </w:tc>
        <w:tc>
          <w:tcPr>
            <w:tcW w:w="4530" w:type="dxa"/>
            <w:gridSpan w:val="2"/>
            <w:shd w:val="clear" w:color="auto" w:fill="FFFFFF"/>
            <w:tcMar>
              <w:top w:w="57" w:type="dxa"/>
              <w:left w:w="57" w:type="dxa"/>
              <w:bottom w:w="57" w:type="dxa"/>
              <w:right w:w="57" w:type="dxa"/>
            </w:tcMar>
          </w:tcPr>
          <w:p w14:paraId="45492799" w14:textId="432DE638"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cơ quan soạn thảo sẽ tham mưu Chính phủ có quy định cụ thể về điều kiện, trình tự, thủ tục, trường hợp áp dụng các biện pháp cưỡng chế bảo đảm phù hợp</w:t>
            </w:r>
          </w:p>
        </w:tc>
      </w:tr>
      <w:tr w:rsidR="00632903" w:rsidRPr="00C57098" w14:paraId="1FE76815"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451DCAB8" w14:textId="4D0A995D"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22F6DE92" w14:textId="52CEB027"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tỉnh Quảng Trị</w:t>
            </w:r>
          </w:p>
        </w:tc>
        <w:tc>
          <w:tcPr>
            <w:tcW w:w="6690" w:type="dxa"/>
            <w:gridSpan w:val="2"/>
            <w:shd w:val="clear" w:color="auto" w:fill="FFFFFF"/>
            <w:tcMar>
              <w:top w:w="57" w:type="dxa"/>
              <w:left w:w="57" w:type="dxa"/>
              <w:bottom w:w="57" w:type="dxa"/>
              <w:right w:w="57" w:type="dxa"/>
            </w:tcMar>
          </w:tcPr>
          <w:p w14:paraId="73C545D3" w14:textId="25F73BD2"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83011E">
              <w:rPr>
                <w:rFonts w:ascii="Times New Roman" w:eastAsia="Times New Roman" w:hAnsi="Times New Roman" w:cs="Times New Roman"/>
                <w:sz w:val="26"/>
                <w:szCs w:val="26"/>
              </w:rPr>
              <w:t>UBND tỉnh lựa chọn Giải pháp 1: giữ nguyên quy định hiện hành về thi hành quyết định xử phạt vi phạm hành chính. Theo đó, Luật quy định cụ thể các biện pháp cưỡng chế thi hành quyết định xử phạt, Chính phủ quy định nguyên tắc, trình tự, thủ tục áp dụng các biện pháp cưỡng chế.</w:t>
            </w:r>
          </w:p>
        </w:tc>
        <w:tc>
          <w:tcPr>
            <w:tcW w:w="4530" w:type="dxa"/>
            <w:gridSpan w:val="2"/>
            <w:shd w:val="clear" w:color="auto" w:fill="FFFFFF"/>
            <w:tcMar>
              <w:top w:w="57" w:type="dxa"/>
              <w:left w:w="57" w:type="dxa"/>
              <w:bottom w:w="57" w:type="dxa"/>
              <w:right w:w="57" w:type="dxa"/>
            </w:tcMar>
          </w:tcPr>
          <w:p w14:paraId="69609011" w14:textId="77777777" w:rsidR="0083011E" w:rsidRDefault="0083011E" w:rsidP="0083011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Việc bổ sung các biện pháp cưỡng chế thi hành quyết định xử phạt vi phạm hành chính là phù hợp, bảo đảm tính răn đe và hiệu quả công tác quản lý nhà nước.</w:t>
            </w:r>
          </w:p>
          <w:p w14:paraId="7214B818" w14:textId="3883C78C" w:rsidR="00632903" w:rsidRPr="00C57098" w:rsidRDefault="0083011E" w:rsidP="0083011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soạn thảo đã chỉnh lý nội dung thep hướng</w:t>
            </w:r>
            <w:r w:rsidRPr="00DA6B6B">
              <w:rPr>
                <w:rFonts w:ascii="Times New Roman" w:eastAsia="Times New Roman" w:hAnsi="Times New Roman" w:cs="Times New Roman"/>
                <w:sz w:val="26"/>
                <w:szCs w:val="26"/>
              </w:rPr>
              <w:t xml:space="preserve"> cụ thể các biện pháp cưỡng chế thi hành quyết định xử phạt</w:t>
            </w:r>
            <w:r>
              <w:rPr>
                <w:rFonts w:ascii="Times New Roman" w:eastAsia="Times New Roman" w:hAnsi="Times New Roman" w:cs="Times New Roman"/>
                <w:sz w:val="26"/>
                <w:szCs w:val="26"/>
              </w:rPr>
              <w:t xml:space="preserve"> tại Luật.</w:t>
            </w:r>
          </w:p>
        </w:tc>
      </w:tr>
      <w:tr w:rsidR="00632903" w:rsidRPr="00C57098" w14:paraId="0C157CA5"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0EFF127A" w14:textId="2AAA533D"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6A74874B" w14:textId="64B13273"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Công Thương</w:t>
            </w:r>
          </w:p>
        </w:tc>
        <w:tc>
          <w:tcPr>
            <w:tcW w:w="6690" w:type="dxa"/>
            <w:gridSpan w:val="2"/>
            <w:shd w:val="clear" w:color="auto" w:fill="FFFFFF"/>
            <w:tcMar>
              <w:top w:w="57" w:type="dxa"/>
              <w:left w:w="57" w:type="dxa"/>
              <w:bottom w:w="57" w:type="dxa"/>
              <w:right w:w="57" w:type="dxa"/>
            </w:tcMar>
          </w:tcPr>
          <w:p w14:paraId="13773233" w14:textId="1D372B2F" w:rsidR="00632903" w:rsidRPr="008851A6" w:rsidRDefault="00632903" w:rsidP="00632903">
            <w:pPr>
              <w:spacing w:before="60" w:after="60" w:line="252" w:lineRule="auto"/>
              <w:jc w:val="both"/>
              <w:rPr>
                <w:rFonts w:ascii="Times New Roman" w:eastAsia="Times New Roman" w:hAnsi="Times New Roman" w:cs="Times New Roman"/>
                <w:sz w:val="26"/>
                <w:szCs w:val="26"/>
              </w:rPr>
            </w:pPr>
            <w:r w:rsidRPr="008851A6">
              <w:rPr>
                <w:rFonts w:ascii="Times New Roman" w:eastAsia="Times New Roman" w:hAnsi="Times New Roman" w:cs="Times New Roman"/>
                <w:bCs/>
                <w:noProof/>
                <w:spacing w:val="2"/>
                <w:sz w:val="26"/>
                <w:szCs w:val="26"/>
                <w:lang w:val="vi-VN"/>
              </w:rPr>
              <w:t xml:space="preserve">Tại mục 4.3.3 về giải pháp 3: Đối với nội dung đề xuất bổ sung các biện pháp cưỡng chế thi hành quyết định xử phạt là </w:t>
            </w:r>
            <w:r w:rsidRPr="008851A6">
              <w:rPr>
                <w:rFonts w:ascii="Times New Roman" w:eastAsia="Times New Roman" w:hAnsi="Times New Roman" w:cs="Times New Roman"/>
                <w:bCs/>
                <w:i/>
                <w:iCs/>
                <w:noProof/>
                <w:spacing w:val="2"/>
                <w:sz w:val="26"/>
                <w:szCs w:val="26"/>
                <w:lang w:val="vi-VN"/>
              </w:rPr>
              <w:t>“</w:t>
            </w:r>
            <w:r w:rsidRPr="008851A6">
              <w:rPr>
                <w:rFonts w:ascii="Times New Roman" w:eastAsia="Times New Roman" w:hAnsi="Times New Roman" w:cs="Times New Roman"/>
                <w:i/>
                <w:iCs/>
                <w:noProof/>
                <w:spacing w:val="2"/>
                <w:sz w:val="26"/>
                <w:szCs w:val="26"/>
                <w:lang w:val="vi-VN"/>
              </w:rPr>
              <w:t xml:space="preserve">Tạm </w:t>
            </w:r>
            <w:r w:rsidRPr="008851A6">
              <w:rPr>
                <w:rFonts w:ascii="Times New Roman" w:eastAsia="Times New Roman" w:hAnsi="Times New Roman" w:cs="Times New Roman"/>
                <w:i/>
                <w:iCs/>
                <w:noProof/>
                <w:spacing w:val="2"/>
                <w:sz w:val="26"/>
                <w:szCs w:val="26"/>
                <w:lang w:val="vi-VN"/>
              </w:rPr>
              <w:lastRenderedPageBreak/>
              <w:t>ngừng xuất cảnh đối với cá nhân, người đứng đầu tổ chức chưa chấp hành xong quyết định xử phạt vi phạm hành chính”</w:t>
            </w:r>
            <w:r w:rsidRPr="008851A6">
              <w:rPr>
                <w:rFonts w:ascii="Times New Roman" w:eastAsia="Times New Roman" w:hAnsi="Times New Roman" w:cs="Times New Roman"/>
                <w:noProof/>
                <w:spacing w:val="2"/>
                <w:sz w:val="26"/>
                <w:szCs w:val="26"/>
                <w:lang w:val="vi-VN"/>
              </w:rPr>
              <w:t xml:space="preserve">; </w:t>
            </w:r>
            <w:r w:rsidRPr="008851A6">
              <w:rPr>
                <w:rFonts w:ascii="Times New Roman" w:eastAsia="Times New Roman" w:hAnsi="Times New Roman" w:cs="Times New Roman"/>
                <w:i/>
                <w:iCs/>
                <w:noProof/>
                <w:spacing w:val="2"/>
                <w:sz w:val="26"/>
                <w:szCs w:val="26"/>
                <w:lang w:val="vi-VN"/>
              </w:rPr>
              <w:t>“Niêm phong trụ sở, địa điểm, cơ sở hoặc bộ phận cơ sở sản xuất, kinh doanh, dịch vụ</w:t>
            </w:r>
            <w:r w:rsidRPr="008851A6">
              <w:rPr>
                <w:rFonts w:ascii="Times New Roman" w:eastAsia="Times New Roman" w:hAnsi="Times New Roman" w:cs="Times New Roman"/>
                <w:noProof/>
                <w:spacing w:val="2"/>
                <w:sz w:val="26"/>
                <w:szCs w:val="26"/>
                <w:lang w:val="vi-VN"/>
              </w:rPr>
              <w:t xml:space="preserve">”; </w:t>
            </w:r>
            <w:r w:rsidRPr="008851A6">
              <w:rPr>
                <w:rFonts w:ascii="Times New Roman" w:eastAsia="Times New Roman" w:hAnsi="Times New Roman" w:cs="Times New Roman"/>
                <w:i/>
                <w:iCs/>
                <w:noProof/>
                <w:spacing w:val="2"/>
                <w:sz w:val="26"/>
                <w:szCs w:val="26"/>
                <w:lang w:val="vi-VN"/>
              </w:rPr>
              <w:t>“Yêu cầu ngừng cung cấp dịch vụ điện, nước đối với công trình, cơ sở sản xuất, kinh doanh, dịch vụ</w:t>
            </w:r>
            <w:r w:rsidRPr="008851A6">
              <w:rPr>
                <w:rFonts w:ascii="Times New Roman" w:eastAsia="Times New Roman" w:hAnsi="Times New Roman" w:cs="Times New Roman"/>
                <w:noProof/>
                <w:spacing w:val="2"/>
                <w:sz w:val="26"/>
                <w:szCs w:val="26"/>
                <w:lang w:val="vi-VN"/>
              </w:rPr>
              <w:t xml:space="preserve"> “, đề nghị cơ quan chủ trì soạn thảo có đánh giá tác động chi tiết đối với cách giải pháp này trên cơ sở tính chất của vi phạm hành chính không phải là tội phạm, pháp luật về xử lý vi phạm hành chính vừa không chỉ mang tính răn đe mà còn có tính giáo dục; đồng thời các đề xuất này có khả năng tác động đến </w:t>
            </w:r>
            <w:r w:rsidRPr="008851A6">
              <w:rPr>
                <w:rFonts w:ascii="Times New Roman" w:eastAsia="Times New Roman" w:hAnsi="Times New Roman" w:cs="Times New Roman"/>
                <w:i/>
                <w:iCs/>
                <w:noProof/>
                <w:spacing w:val="2"/>
                <w:sz w:val="26"/>
                <w:szCs w:val="26"/>
                <w:lang w:val="vi-VN"/>
              </w:rPr>
              <w:t xml:space="preserve">“quyền tự do đi lại, ra nước ngoài và từ nước ngoài về nước” </w:t>
            </w:r>
            <w:r w:rsidRPr="008851A6">
              <w:rPr>
                <w:rFonts w:ascii="Times New Roman" w:eastAsia="Times New Roman" w:hAnsi="Times New Roman" w:cs="Times New Roman"/>
                <w:noProof/>
                <w:spacing w:val="2"/>
                <w:sz w:val="26"/>
                <w:szCs w:val="26"/>
                <w:lang w:val="vi-VN"/>
              </w:rPr>
              <w:t xml:space="preserve">quy định tại Điều 23 Hiến pháp năm 2013, chính sách </w:t>
            </w:r>
            <w:r w:rsidRPr="008851A6">
              <w:rPr>
                <w:rFonts w:ascii="Times New Roman" w:eastAsia="Times New Roman" w:hAnsi="Times New Roman" w:cs="Times New Roman"/>
                <w:i/>
                <w:iCs/>
                <w:noProof/>
                <w:spacing w:val="2"/>
                <w:sz w:val="26"/>
                <w:szCs w:val="26"/>
                <w:lang w:val="vi-VN"/>
              </w:rPr>
              <w:t>“Tài sản hợp pháp của cá nhân, tổ chức đầu tư, sản xuất, kinh doanh được pháp luật bảo hộ”</w:t>
            </w:r>
            <w:r w:rsidRPr="008851A6">
              <w:rPr>
                <w:rFonts w:ascii="Times New Roman" w:eastAsia="Times New Roman" w:hAnsi="Times New Roman" w:cs="Times New Roman"/>
                <w:noProof/>
                <w:spacing w:val="2"/>
                <w:sz w:val="26"/>
                <w:szCs w:val="26"/>
                <w:lang w:val="vi-VN"/>
              </w:rPr>
              <w:t>.</w:t>
            </w:r>
          </w:p>
        </w:tc>
        <w:tc>
          <w:tcPr>
            <w:tcW w:w="4530" w:type="dxa"/>
            <w:gridSpan w:val="2"/>
            <w:shd w:val="clear" w:color="auto" w:fill="FFFFFF"/>
            <w:tcMar>
              <w:top w:w="57" w:type="dxa"/>
              <w:left w:w="57" w:type="dxa"/>
              <w:bottom w:w="57" w:type="dxa"/>
              <w:right w:w="57" w:type="dxa"/>
            </w:tcMar>
          </w:tcPr>
          <w:p w14:paraId="5ECD7BDB" w14:textId="68805CA6"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Tiếp thu, cơ quan soạn thảo đã bổ sung đánh giá tác động đối với các giải pháp.</w:t>
            </w:r>
          </w:p>
        </w:tc>
      </w:tr>
      <w:tr w:rsidR="00632903" w:rsidRPr="00C57098" w14:paraId="32970DE4"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17ECF30A" w14:textId="63480574"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783491B5" w14:textId="099522E6"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775A5161" w14:textId="77777777" w:rsidR="00632903" w:rsidRPr="000D1FF0" w:rsidRDefault="00632903" w:rsidP="00632903">
            <w:pPr>
              <w:spacing w:before="60" w:after="60" w:line="252" w:lineRule="auto"/>
              <w:jc w:val="both"/>
              <w:rPr>
                <w:rFonts w:ascii="Times New Roman" w:eastAsia="Times New Roman" w:hAnsi="Times New Roman" w:cs="Times New Roman"/>
                <w:sz w:val="26"/>
                <w:szCs w:val="26"/>
                <w:lang w:val="en-US"/>
              </w:rPr>
            </w:pPr>
            <w:r w:rsidRPr="000D1FF0">
              <w:rPr>
                <w:rFonts w:ascii="Times New Roman" w:eastAsia="Times New Roman" w:hAnsi="Times New Roman" w:cs="Times New Roman"/>
                <w:sz w:val="26"/>
                <w:szCs w:val="26"/>
                <w:lang w:val="en-US"/>
              </w:rPr>
              <w:t>Về việc lựa chọn giải pháp</w:t>
            </w:r>
          </w:p>
          <w:p w14:paraId="13C6CD1C" w14:textId="5EF0F9A9"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0D1FF0">
              <w:rPr>
                <w:rFonts w:ascii="Times New Roman" w:eastAsia="Times New Roman" w:hAnsi="Times New Roman" w:cs="Times New Roman"/>
                <w:sz w:val="26"/>
                <w:szCs w:val="26"/>
                <w:lang w:val="en-US"/>
              </w:rPr>
              <w:t xml:space="preserve">Tại Mục II/4/4.4 dự thảo Báo cáo đánh giá tác động, cơ quan chủ trì soạn thảo đề xuất lựa chọn Giải pháp 3 theo hướng đề xuất sửa đổi, bổ sung, quy định cụ thể, chi tiết, rõ ràng các biện pháp cưỡng chế thi hành quyết định xử phạt vi phạm hành chính, thay vì Giải pháp 2 là giao Chính phủ quy định cụ thể nội dung này. Tuy nhiên, qua nghiên cứu nội dung đề xuất sửa đổi, bổ sung cho thấy, cơ quan chủ trì soạn thảo vẫn tiếp tục quy định theo hướng mở, khi bổ sung cụm từ </w:t>
            </w:r>
            <w:r w:rsidRPr="000D1FF0">
              <w:rPr>
                <w:rFonts w:ascii="Times New Roman" w:eastAsia="Times New Roman" w:hAnsi="Times New Roman" w:cs="Times New Roman"/>
                <w:iCs/>
                <w:sz w:val="26"/>
                <w:szCs w:val="26"/>
                <w:lang w:val="en-US"/>
              </w:rPr>
              <w:t>“</w:t>
            </w:r>
            <w:r w:rsidRPr="000D1FF0">
              <w:rPr>
                <w:rFonts w:ascii="Times New Roman" w:eastAsia="Times New Roman" w:hAnsi="Times New Roman" w:cs="Times New Roman"/>
                <w:i/>
                <w:iCs/>
                <w:sz w:val="26"/>
                <w:szCs w:val="26"/>
                <w:lang w:val="en-US"/>
              </w:rPr>
              <w:t>biện pháp cưỡng chế khác theo quy định của Chính phủ</w:t>
            </w:r>
            <w:r w:rsidRPr="000D1FF0">
              <w:rPr>
                <w:rFonts w:ascii="Times New Roman" w:eastAsia="Times New Roman" w:hAnsi="Times New Roman" w:cs="Times New Roman"/>
                <w:iCs/>
                <w:sz w:val="26"/>
                <w:szCs w:val="26"/>
                <w:lang w:val="en-US"/>
              </w:rPr>
              <w:t>”</w:t>
            </w:r>
            <w:r w:rsidRPr="000D1FF0">
              <w:rPr>
                <w:rFonts w:ascii="Times New Roman" w:eastAsia="Times New Roman" w:hAnsi="Times New Roman" w:cs="Times New Roman"/>
                <w:i/>
                <w:iCs/>
                <w:sz w:val="26"/>
                <w:szCs w:val="26"/>
                <w:lang w:val="en-US"/>
              </w:rPr>
              <w:t>.</w:t>
            </w:r>
            <w:r w:rsidRPr="000D1FF0">
              <w:rPr>
                <w:rFonts w:ascii="Times New Roman" w:eastAsia="Times New Roman" w:hAnsi="Times New Roman" w:cs="Times New Roman"/>
                <w:sz w:val="26"/>
                <w:szCs w:val="26"/>
                <w:lang w:val="en-US"/>
              </w:rPr>
              <w:t xml:space="preserve"> Cách tiếp cận này về bản chất không tạo ra sự khác biệt so với Giải pháp 2, mà chỉ thay đổi hình thức thể hiện, chưa bảo đảm đúng tinh thần của việc lựa chọn Giải pháp 3 là cụ thể hóa đầy đủ ngay trong Luật. Do đó, đề nghị cơ quan chủ trì soạn thảo rà soát, chỉnh lý lại nội dung </w:t>
            </w:r>
            <w:r w:rsidRPr="000D1FF0">
              <w:rPr>
                <w:rFonts w:ascii="Times New Roman" w:eastAsia="Times New Roman" w:hAnsi="Times New Roman" w:cs="Times New Roman"/>
                <w:sz w:val="26"/>
                <w:szCs w:val="26"/>
                <w:lang w:val="en-US"/>
              </w:rPr>
              <w:lastRenderedPageBreak/>
              <w:t>Giải pháp 3 để bảo đảm tính logic, nhất quán và minh bạch trong xây dựng chính sách.</w:t>
            </w:r>
          </w:p>
        </w:tc>
        <w:tc>
          <w:tcPr>
            <w:tcW w:w="4530" w:type="dxa"/>
            <w:gridSpan w:val="2"/>
            <w:shd w:val="clear" w:color="auto" w:fill="FFFFFF"/>
            <w:tcMar>
              <w:top w:w="57" w:type="dxa"/>
              <w:left w:w="57" w:type="dxa"/>
              <w:bottom w:w="57" w:type="dxa"/>
              <w:right w:w="57" w:type="dxa"/>
            </w:tcMar>
          </w:tcPr>
          <w:p w14:paraId="4CB7647E" w14:textId="5DA6B94F"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Tiếp thu, cơ quan soạn thảo đã bỏ nội dung giao Chính phủ quy định các biện pháp cưỡng chế khác.</w:t>
            </w:r>
          </w:p>
        </w:tc>
      </w:tr>
      <w:tr w:rsidR="00632903" w:rsidRPr="00C57098" w14:paraId="340A0F5C"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764E90CC"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3F15CA09" w14:textId="46EBA04F"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1FA80356" w14:textId="77777777" w:rsidR="00632903" w:rsidRPr="008E18B2" w:rsidRDefault="00632903" w:rsidP="00632903">
            <w:pPr>
              <w:spacing w:before="60" w:after="60" w:line="252" w:lineRule="auto"/>
              <w:jc w:val="both"/>
              <w:rPr>
                <w:rFonts w:ascii="Times New Roman" w:eastAsia="Times New Roman" w:hAnsi="Times New Roman" w:cs="Times New Roman"/>
                <w:sz w:val="26"/>
                <w:szCs w:val="26"/>
                <w:lang w:val="en-US"/>
              </w:rPr>
            </w:pPr>
            <w:r w:rsidRPr="008E18B2">
              <w:rPr>
                <w:rFonts w:ascii="Times New Roman" w:eastAsia="Times New Roman" w:hAnsi="Times New Roman" w:cs="Times New Roman"/>
                <w:sz w:val="26"/>
                <w:szCs w:val="26"/>
                <w:lang w:val="en-US"/>
              </w:rPr>
              <w:t xml:space="preserve">- Đề nghị cơ quan chủ trì soạn thảo cân nhắc về đề xuất bổ sung biện pháp cưỡng chế thi hành quyết định hành chính </w:t>
            </w:r>
            <w:r w:rsidRPr="008E18B2">
              <w:rPr>
                <w:rFonts w:ascii="Times New Roman" w:eastAsia="Times New Roman" w:hAnsi="Times New Roman" w:cs="Times New Roman"/>
                <w:iCs/>
                <w:sz w:val="26"/>
                <w:szCs w:val="26"/>
                <w:lang w:val="en-US"/>
              </w:rPr>
              <w:t>“</w:t>
            </w:r>
            <w:r w:rsidRPr="008E18B2">
              <w:rPr>
                <w:rFonts w:ascii="Times New Roman" w:eastAsia="Times New Roman" w:hAnsi="Times New Roman" w:cs="Times New Roman"/>
                <w:i/>
                <w:iCs/>
                <w:sz w:val="26"/>
                <w:szCs w:val="26"/>
                <w:lang w:val="en-US"/>
              </w:rPr>
              <w:t>Yêu cầu ngừng cung cấp dịch vụ điện, nước đối với công trình, cơ sở sản xuất, kinh doanh, dịch vụ</w:t>
            </w:r>
            <w:r w:rsidRPr="008E18B2">
              <w:rPr>
                <w:rFonts w:ascii="Times New Roman" w:eastAsia="Times New Roman" w:hAnsi="Times New Roman" w:cs="Times New Roman"/>
                <w:iCs/>
                <w:sz w:val="26"/>
                <w:szCs w:val="26"/>
                <w:lang w:val="en-US"/>
              </w:rPr>
              <w:t>”</w:t>
            </w:r>
            <w:r w:rsidRPr="008E18B2">
              <w:rPr>
                <w:rFonts w:ascii="Times New Roman" w:eastAsia="Times New Roman" w:hAnsi="Times New Roman" w:cs="Times New Roman"/>
                <w:sz w:val="26"/>
                <w:szCs w:val="26"/>
                <w:lang w:val="en-US"/>
              </w:rPr>
              <w:t xml:space="preserve"> tại Giải pháp 3 vì một số lý do sau: </w:t>
            </w:r>
          </w:p>
          <w:p w14:paraId="0B94B5BD" w14:textId="77777777" w:rsidR="00632903" w:rsidRPr="008E18B2" w:rsidRDefault="00632903" w:rsidP="00632903">
            <w:pPr>
              <w:spacing w:before="60" w:after="60" w:line="252" w:lineRule="auto"/>
              <w:jc w:val="both"/>
              <w:rPr>
                <w:rFonts w:ascii="Times New Roman" w:eastAsia="Times New Roman" w:hAnsi="Times New Roman" w:cs="Times New Roman"/>
                <w:sz w:val="26"/>
                <w:szCs w:val="26"/>
                <w:lang w:val="en-US"/>
              </w:rPr>
            </w:pPr>
            <w:r w:rsidRPr="008E18B2">
              <w:rPr>
                <w:rFonts w:ascii="Times New Roman" w:eastAsia="Times New Roman" w:hAnsi="Times New Roman" w:cs="Times New Roman"/>
                <w:sz w:val="26"/>
                <w:szCs w:val="26"/>
                <w:lang w:val="en-US"/>
              </w:rPr>
              <w:t>+ Biện pháp này không phù hợp với chỉ đạo của Bộ Chính trị về nội dung “</w:t>
            </w:r>
            <w:r w:rsidRPr="008E18B2">
              <w:rPr>
                <w:rFonts w:ascii="Times New Roman" w:eastAsia="Times New Roman" w:hAnsi="Times New Roman" w:cs="Times New Roman"/>
                <w:i/>
                <w:sz w:val="26"/>
                <w:szCs w:val="26"/>
                <w:lang w:val="en-US"/>
              </w:rPr>
              <w:t xml:space="preserve">Công tác xây dựng pháp luật phải </w:t>
            </w:r>
            <w:r w:rsidRPr="008E18B2">
              <w:rPr>
                <w:rFonts w:ascii="Times New Roman" w:eastAsia="Times New Roman" w:hAnsi="Times New Roman" w:cs="Times New Roman"/>
                <w:i/>
                <w:sz w:val="26"/>
                <w:szCs w:val="26"/>
                <w:u w:val="single"/>
                <w:lang w:val="en-US"/>
              </w:rPr>
              <w:t>phát huy dân chủ, tôn trọng, bảo đảm, bảo vệ hiệu quả quyền con người, quyền công dân; bảo đảm sự cân đối, hợp lý giữa mức độ hạn chế quyền với lợi ích chính đáng đạt được</w:t>
            </w:r>
            <w:r w:rsidRPr="008E18B2">
              <w:rPr>
                <w:rFonts w:ascii="Times New Roman" w:eastAsia="Times New Roman" w:hAnsi="Times New Roman" w:cs="Times New Roman"/>
                <w:sz w:val="26"/>
                <w:szCs w:val="26"/>
                <w:lang w:val="en-US"/>
              </w:rPr>
              <w:t>” tại Nghị quyết số 66-NQ/TW.</w:t>
            </w:r>
          </w:p>
          <w:p w14:paraId="630CCFAD" w14:textId="77777777" w:rsidR="00632903" w:rsidRPr="008E18B2" w:rsidRDefault="00632903" w:rsidP="00632903">
            <w:pPr>
              <w:spacing w:before="60" w:after="60" w:line="252" w:lineRule="auto"/>
              <w:jc w:val="both"/>
              <w:rPr>
                <w:rFonts w:ascii="Times New Roman" w:eastAsia="Times New Roman" w:hAnsi="Times New Roman" w:cs="Times New Roman"/>
                <w:sz w:val="26"/>
                <w:szCs w:val="26"/>
                <w:lang w:val="en-US"/>
              </w:rPr>
            </w:pPr>
            <w:r w:rsidRPr="008E18B2">
              <w:rPr>
                <w:rFonts w:ascii="Times New Roman" w:eastAsia="Times New Roman" w:hAnsi="Times New Roman" w:cs="Times New Roman"/>
                <w:sz w:val="26"/>
                <w:szCs w:val="26"/>
                <w:lang w:val="en-US"/>
              </w:rPr>
              <w:t xml:space="preserve">+ Biện pháp ngừng cung cấp điện, nước đã được Bộ Tư pháp báo cáo trình Chính phủ, Quốc hội vào năm 2020 nhưng không được Quốc hội thông qua và có nguy cơ xâm phạm quyền con người và nguyên tắc cá thể hóa trách nhiệm trong xử phạt vi phạm hành chính, do trên thực tế việc ngừng cung cấp dịch vụ sẽ ảnh hưởng đồng thời đến tất cả các cá nhân, tổ chức đang sử dụng điện, nước tại công trình hoặc cơ sở (không chỉ riêng chủ thể vi phạm); </w:t>
            </w:r>
          </w:p>
          <w:p w14:paraId="7D880CA4" w14:textId="77777777" w:rsidR="00632903" w:rsidRPr="008E18B2" w:rsidRDefault="00632903" w:rsidP="00632903">
            <w:pPr>
              <w:spacing w:before="60" w:after="60" w:line="252" w:lineRule="auto"/>
              <w:jc w:val="both"/>
              <w:rPr>
                <w:rFonts w:ascii="Times New Roman" w:eastAsia="Times New Roman" w:hAnsi="Times New Roman" w:cs="Times New Roman"/>
                <w:sz w:val="26"/>
                <w:szCs w:val="26"/>
                <w:lang w:val="en-US"/>
              </w:rPr>
            </w:pPr>
            <w:r w:rsidRPr="008E18B2">
              <w:rPr>
                <w:rFonts w:ascii="Times New Roman" w:eastAsia="Times New Roman" w:hAnsi="Times New Roman" w:cs="Times New Roman"/>
                <w:sz w:val="26"/>
                <w:szCs w:val="26"/>
                <w:lang w:val="en-US"/>
              </w:rPr>
              <w:t xml:space="preserve">+ Quan hệ cung cấp điện, nước được xác lập trên cơ sở hợp đồng dân sự giữa bên sử dụng và đơn vị cung cấp dịch vụ với quyền và nghĩa vụ được điều chỉnh bởi pháp luật dân sự. Việc không chấp hành quyết định xử phạt vi phạm hành chính không đồng nghĩa với vi phạm nghĩa vụ hợp đồng, do đó, nhà cung cấp không có căn cứ pháp lý để đơn phương chấm dứt hoặc tạm ngừng thực hiện hợp đồng; </w:t>
            </w:r>
          </w:p>
          <w:p w14:paraId="6759E5E3" w14:textId="77777777" w:rsidR="00632903" w:rsidRPr="008E18B2" w:rsidRDefault="00632903" w:rsidP="00632903">
            <w:pPr>
              <w:spacing w:before="60" w:after="60" w:line="252" w:lineRule="auto"/>
              <w:jc w:val="both"/>
              <w:rPr>
                <w:rFonts w:ascii="Times New Roman" w:eastAsia="Times New Roman" w:hAnsi="Times New Roman" w:cs="Times New Roman"/>
                <w:sz w:val="26"/>
                <w:szCs w:val="26"/>
                <w:lang w:val="en-US"/>
              </w:rPr>
            </w:pPr>
            <w:r w:rsidRPr="008E18B2">
              <w:rPr>
                <w:rFonts w:ascii="Times New Roman" w:eastAsia="Times New Roman" w:hAnsi="Times New Roman" w:cs="Times New Roman"/>
                <w:sz w:val="26"/>
                <w:szCs w:val="26"/>
                <w:lang w:val="en-US"/>
              </w:rPr>
              <w:lastRenderedPageBreak/>
              <w:t>+ Việc ngừng cung cấp điện, nước có thể gây ảnh hưởng xấu đến hoạt động sản xuất, kinh doanh của doanh nghiệp, kéo theo tác động tiêu cực đến hoạt động kinh tế - xã hội nói chung mà chưa chắc bảo đảm hiệu quả tương xứng trong việc thi hành quyết định xử phạt. Trong khi đó, Nghị quyết số 68-NQ/TW ngày 04/5/2025 của Bộ Chính trị về phát triển kinh tế tư nhân nêu rõ chủ trương tạo điều kiện thuận lợi cho doanh nghiệp phát triển trong môi trường lành mạnh, thông thoáng.</w:t>
            </w:r>
          </w:p>
          <w:p w14:paraId="7ED52E78" w14:textId="77777777" w:rsidR="00632903" w:rsidRPr="008E18B2" w:rsidRDefault="00632903" w:rsidP="00632903">
            <w:pPr>
              <w:spacing w:before="60" w:after="60" w:line="252" w:lineRule="auto"/>
              <w:jc w:val="both"/>
              <w:rPr>
                <w:rFonts w:ascii="Times New Roman" w:eastAsia="Times New Roman" w:hAnsi="Times New Roman" w:cs="Times New Roman"/>
                <w:sz w:val="26"/>
                <w:szCs w:val="26"/>
                <w:lang w:val="en-US"/>
              </w:rPr>
            </w:pPr>
            <w:r w:rsidRPr="008E18B2">
              <w:rPr>
                <w:rFonts w:ascii="Times New Roman" w:eastAsia="Times New Roman" w:hAnsi="Times New Roman" w:cs="Times New Roman"/>
                <w:sz w:val="26"/>
                <w:szCs w:val="26"/>
                <w:lang w:val="en-US"/>
              </w:rPr>
              <w:t>Tương tự, đề nghị đánh giá kỹ lưỡng tác động và sự cần thiết đối với đề xuất bổ sung một hoặc một số biện pháp “</w:t>
            </w:r>
            <w:r w:rsidRPr="008E18B2">
              <w:rPr>
                <w:rFonts w:ascii="Times New Roman" w:eastAsia="Times New Roman" w:hAnsi="Times New Roman" w:cs="Times New Roman"/>
                <w:i/>
                <w:sz w:val="26"/>
                <w:szCs w:val="26"/>
                <w:lang w:val="en-US"/>
              </w:rPr>
              <w:t>Tạm ngừng xuất cảnh đối với cá nhân, người đứng đầu tổ chức chưa chấp hành xong quyết định xử phạt vi phạm hành chính</w:t>
            </w:r>
            <w:r w:rsidRPr="008E18B2">
              <w:rPr>
                <w:rFonts w:ascii="Times New Roman" w:eastAsia="Times New Roman" w:hAnsi="Times New Roman" w:cs="Times New Roman"/>
                <w:sz w:val="26"/>
                <w:szCs w:val="26"/>
                <w:lang w:val="en-US"/>
              </w:rPr>
              <w:t>”; “</w:t>
            </w:r>
            <w:r w:rsidRPr="008E18B2">
              <w:rPr>
                <w:rFonts w:ascii="Times New Roman" w:eastAsia="Times New Roman" w:hAnsi="Times New Roman" w:cs="Times New Roman"/>
                <w:i/>
                <w:sz w:val="26"/>
                <w:szCs w:val="26"/>
                <w:lang w:val="en-US"/>
              </w:rPr>
              <w:t>Niêm phong trụ sở, địa điểm, cơ sở hoặc bộ phận cơ sở sản xuất, kinh doanh, dịch vụ</w:t>
            </w:r>
            <w:r w:rsidRPr="008E18B2">
              <w:rPr>
                <w:rFonts w:ascii="Times New Roman" w:eastAsia="Times New Roman" w:hAnsi="Times New Roman" w:cs="Times New Roman"/>
                <w:sz w:val="26"/>
                <w:szCs w:val="26"/>
                <w:lang w:val="en-US"/>
              </w:rPr>
              <w:t>”; “</w:t>
            </w:r>
            <w:r w:rsidRPr="008E18B2">
              <w:rPr>
                <w:rFonts w:ascii="Times New Roman" w:eastAsia="Times New Roman" w:hAnsi="Times New Roman" w:cs="Times New Roman"/>
                <w:i/>
                <w:sz w:val="26"/>
                <w:szCs w:val="26"/>
                <w:lang w:val="en-US"/>
              </w:rPr>
              <w:t>Tạm dừng đăng kiểm; tạm dừng đăng ký xe; tạm dừng cấp giấy phép lái xe</w:t>
            </w:r>
            <w:r w:rsidRPr="008E18B2">
              <w:rPr>
                <w:rFonts w:ascii="Times New Roman" w:eastAsia="Times New Roman" w:hAnsi="Times New Roman" w:cs="Times New Roman"/>
                <w:sz w:val="26"/>
                <w:szCs w:val="26"/>
                <w:lang w:val="en-US"/>
              </w:rPr>
              <w:t>”; “</w:t>
            </w:r>
            <w:r w:rsidRPr="008E18B2">
              <w:rPr>
                <w:rFonts w:ascii="Times New Roman" w:eastAsia="Times New Roman" w:hAnsi="Times New Roman" w:cs="Times New Roman"/>
                <w:i/>
                <w:sz w:val="26"/>
                <w:szCs w:val="26"/>
                <w:lang w:val="en-US"/>
              </w:rPr>
              <w:t>Biện pháp cưỡng chế khác theo quy định của Chính phủ</w:t>
            </w:r>
            <w:r w:rsidRPr="008E18B2">
              <w:rPr>
                <w:rFonts w:ascii="Times New Roman" w:eastAsia="Times New Roman" w:hAnsi="Times New Roman" w:cs="Times New Roman"/>
                <w:sz w:val="26"/>
                <w:szCs w:val="26"/>
                <w:lang w:val="en-US"/>
              </w:rPr>
              <w:t xml:space="preserve">”.  </w:t>
            </w:r>
          </w:p>
          <w:p w14:paraId="41F492B6" w14:textId="5364BF35"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8E18B2">
              <w:rPr>
                <w:rFonts w:ascii="Times New Roman" w:eastAsia="Times New Roman" w:hAnsi="Times New Roman" w:cs="Times New Roman"/>
                <w:sz w:val="26"/>
                <w:szCs w:val="26"/>
                <w:lang w:val="en-US"/>
              </w:rPr>
              <w:t>Trường hợp cần thiết, đề nghị cơ quan chủ trì soạn thảo nghiên cứu xây dựng chính sách về quy định biện pháp ngăn chặn và bảo đảm xử lý vi phạm hành chính thay thế biện pháp cưỡng chế để có cơ sở xử lý kịp thời các vi phạm hành chính khi chưa có hậu quả, hạn chế thiệt hại xảy ra.</w:t>
            </w:r>
          </w:p>
        </w:tc>
        <w:tc>
          <w:tcPr>
            <w:tcW w:w="4530" w:type="dxa"/>
            <w:gridSpan w:val="2"/>
            <w:shd w:val="clear" w:color="auto" w:fill="FFFFFF"/>
            <w:tcMar>
              <w:top w:w="57" w:type="dxa"/>
              <w:left w:w="57" w:type="dxa"/>
              <w:bottom w:w="57" w:type="dxa"/>
              <w:right w:w="57" w:type="dxa"/>
            </w:tcMar>
          </w:tcPr>
          <w:p w14:paraId="5B0839C8"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Nội dung chính sách không trái với chỉ đạo của Bộ Chính trị, các biện pháp cưỡng chế áp dụng đối với cá nhân, tổ chức cố tình không thi hành quyết định xử phạt vi phạm hành chính và các biện pháp khắc phục hậu quả, ảnh hưởng xấu đến tính nghiêm minh, thượng tôn pháp luật và công tác quản lý nhà nước.</w:t>
            </w:r>
          </w:p>
          <w:p w14:paraId="5EAD28FB" w14:textId="659D8C37"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góp ý, cơ quan soạn thảo sẽ tiếp tục rà soát, tham mưu Chính phủ quy định cụ thể về điều kiện, trình tự, thủ tục, trường hợp áp dụng các biện pháp cưỡng chế bảo đảm phù hợp.</w:t>
            </w:r>
          </w:p>
        </w:tc>
      </w:tr>
      <w:tr w:rsidR="00632903" w:rsidRPr="00C57098" w14:paraId="71B935AA"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66C63B86"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5DE67A84" w14:textId="21A1C1B4"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6DF6F6F0" w14:textId="306906A1"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E244BD">
              <w:rPr>
                <w:rFonts w:ascii="Times New Roman" w:eastAsia="Times New Roman" w:hAnsi="Times New Roman" w:cs="Times New Roman"/>
                <w:sz w:val="26"/>
                <w:szCs w:val="26"/>
                <w:lang w:val="en-US"/>
              </w:rPr>
              <w:t xml:space="preserve">Đề nghị cơ quan soạn thảo chỉnh sửa và làm rõ hơn nội dung đánh giá tác động tiêu cực về kinh tế – xã hội của Giải pháp 3. Theo đó, phần đánh giá này cần tập trung trực tiếp vào việc phân tích các tác động tiêu cực phát sinh từ các đề xuất của Giải pháp 3, làm rõ mức độ, phạm vi và đối tượng chịu tác động trong đời sống kinh tế – xã hội. Hiện nay, nội dung đánh giá trong dự thảo </w:t>
            </w:r>
            <w:r w:rsidRPr="00E244BD">
              <w:rPr>
                <w:rFonts w:ascii="Times New Roman" w:eastAsia="Times New Roman" w:hAnsi="Times New Roman" w:cs="Times New Roman"/>
                <w:sz w:val="26"/>
                <w:szCs w:val="26"/>
                <w:lang w:val="en-US"/>
              </w:rPr>
              <w:lastRenderedPageBreak/>
              <w:t>Báo cáo chủ yếu phân tích tác động tiêu cực của trường hợp không áp dụng các đề xuất chính sách.</w:t>
            </w:r>
          </w:p>
        </w:tc>
        <w:tc>
          <w:tcPr>
            <w:tcW w:w="4530" w:type="dxa"/>
            <w:gridSpan w:val="2"/>
            <w:shd w:val="clear" w:color="auto" w:fill="FFFFFF"/>
            <w:tcMar>
              <w:top w:w="57" w:type="dxa"/>
              <w:left w:w="57" w:type="dxa"/>
              <w:bottom w:w="57" w:type="dxa"/>
              <w:right w:w="57" w:type="dxa"/>
            </w:tcMar>
          </w:tcPr>
          <w:p w14:paraId="366C3EFD" w14:textId="483020AF"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Tiếp thu, cơ quan soạn thảo đã bổ sung thêm các nội dung đánh giá tác động đối với giải pháp 3.</w:t>
            </w:r>
          </w:p>
        </w:tc>
      </w:tr>
      <w:tr w:rsidR="00632903" w:rsidRPr="00C57098" w14:paraId="4D1A146B"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7AF0DF19"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05ABB4CD" w14:textId="5C0809FA"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Viện kiểm sát nhân dân tối cao</w:t>
            </w:r>
          </w:p>
        </w:tc>
        <w:tc>
          <w:tcPr>
            <w:tcW w:w="6690" w:type="dxa"/>
            <w:gridSpan w:val="2"/>
            <w:shd w:val="clear" w:color="auto" w:fill="FFFFFF"/>
            <w:tcMar>
              <w:top w:w="57" w:type="dxa"/>
              <w:left w:w="57" w:type="dxa"/>
              <w:bottom w:w="57" w:type="dxa"/>
              <w:right w:w="57" w:type="dxa"/>
            </w:tcMar>
          </w:tcPr>
          <w:p w14:paraId="604C1782" w14:textId="77777777" w:rsidR="00632903" w:rsidRDefault="00632903" w:rsidP="00632903">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Đ</w:t>
            </w:r>
            <w:r w:rsidRPr="000D72B9">
              <w:rPr>
                <w:rFonts w:ascii="Times New Roman" w:eastAsia="Times New Roman" w:hAnsi="Times New Roman" w:cs="Times New Roman"/>
                <w:sz w:val="26"/>
                <w:szCs w:val="26"/>
                <w:lang w:val="en-US"/>
              </w:rPr>
              <w:t xml:space="preserve">ề nghị cơ quan chủ trì cân nhắc đối với một số nội dung đề xuất của Giải pháp 3 như: </w:t>
            </w:r>
            <w:r w:rsidRPr="000D72B9">
              <w:rPr>
                <w:rFonts w:ascii="Times New Roman" w:eastAsia="Times New Roman" w:hAnsi="Times New Roman" w:cs="Times New Roman"/>
                <w:i/>
                <w:iCs/>
                <w:sz w:val="26"/>
                <w:szCs w:val="26"/>
                <w:lang w:val="en-US"/>
              </w:rPr>
              <w:t>(1)</w:t>
            </w:r>
            <w:r w:rsidRPr="000D72B9">
              <w:rPr>
                <w:rFonts w:ascii="Times New Roman" w:eastAsia="Times New Roman" w:hAnsi="Times New Roman" w:cs="Times New Roman"/>
                <w:sz w:val="26"/>
                <w:szCs w:val="26"/>
                <w:lang w:val="en-US"/>
              </w:rPr>
              <w:t xml:space="preserve"> Đề xuất sửa đổi biện pháp kê biên tài sản để bán đấu giá mà không cần phải là tài sản có giá trị tương đương số tiền phạt; </w:t>
            </w:r>
            <w:r w:rsidRPr="000D72B9">
              <w:rPr>
                <w:rFonts w:ascii="Times New Roman" w:eastAsia="Times New Roman" w:hAnsi="Times New Roman" w:cs="Times New Roman"/>
                <w:i/>
                <w:iCs/>
                <w:sz w:val="26"/>
                <w:szCs w:val="26"/>
                <w:lang w:val="en-US"/>
              </w:rPr>
              <w:t>(2)</w:t>
            </w:r>
            <w:r w:rsidRPr="000D72B9">
              <w:rPr>
                <w:rFonts w:ascii="Times New Roman" w:eastAsia="Times New Roman" w:hAnsi="Times New Roman" w:cs="Times New Roman"/>
                <w:sz w:val="26"/>
                <w:szCs w:val="26"/>
                <w:lang w:val="en-US"/>
              </w:rPr>
              <w:t xml:space="preserve"> Ngừng cung cấp điện, nước, tạm dừng đăng kiểm, giấy phép lái xe… đều tác động đến các quyền cơ bản như quyền tự do đi lại, quyền sở hữu tài sản, quyền được bảo đảm các điều kiện sinh hoạt tối thiểu. </w:t>
            </w:r>
          </w:p>
          <w:p w14:paraId="2743D38C" w14:textId="622EBC34" w:rsidR="00632903" w:rsidRPr="00E244BD" w:rsidRDefault="00632903" w:rsidP="00632903">
            <w:pPr>
              <w:spacing w:before="60" w:after="60" w:line="252" w:lineRule="auto"/>
              <w:jc w:val="both"/>
              <w:rPr>
                <w:rFonts w:ascii="Times New Roman" w:eastAsia="Times New Roman" w:hAnsi="Times New Roman" w:cs="Times New Roman"/>
                <w:sz w:val="26"/>
                <w:szCs w:val="26"/>
                <w:lang w:val="en-US"/>
              </w:rPr>
            </w:pPr>
            <w:r w:rsidRPr="000D72B9">
              <w:rPr>
                <w:rFonts w:ascii="Times New Roman" w:eastAsia="Times New Roman" w:hAnsi="Times New Roman" w:cs="Times New Roman"/>
                <w:sz w:val="26"/>
                <w:szCs w:val="26"/>
                <w:lang w:val="en-US"/>
              </w:rPr>
              <w:t xml:space="preserve">Trong khi đó, phần đánh giá tác động tiêu cực chưa tập trung đánh giá những hạn chế, rủi ro, chi phí xã hội, ảnh hưởng đến quyền con người, quyền công dân, đời sống kinh tế, xã hội phát sinh từ chính chính sách được đề xuất mà chỉ đưa ra hệ quả tiêu cực nếu </w:t>
            </w:r>
            <w:r w:rsidRPr="000D72B9">
              <w:rPr>
                <w:rFonts w:ascii="Times New Roman" w:eastAsia="Times New Roman" w:hAnsi="Times New Roman" w:cs="Times New Roman"/>
                <w:bCs/>
                <w:sz w:val="26"/>
                <w:szCs w:val="26"/>
                <w:lang w:val="en-US"/>
              </w:rPr>
              <w:t>không sửa đổi, bổ sung, hoàn thiện các quy định pháp luật về cưỡng chế thi hành quyết định xử phạt vi phạm hành chính sẽ làm suy giảm hiệu lực, hiệu quả của công tác xử phạt vi phạm hành chính; gia tăng tình trạng cố tình chây ỳ, trốn tránh nghĩa vụ chấp hành quyết định xử phạt vi phạm hành chính; từ đó ảnh hưởng tiêu cực đến trật tự, an toàn xã hội và môi trường đầu tư, kinh doanh; làm giảm hiệu quả thu ngân sách nhà nước và công tác khắc phục hậu quả vi phạm.</w:t>
            </w:r>
          </w:p>
        </w:tc>
        <w:tc>
          <w:tcPr>
            <w:tcW w:w="4530" w:type="dxa"/>
            <w:gridSpan w:val="2"/>
            <w:shd w:val="clear" w:color="auto" w:fill="FFFFFF"/>
            <w:tcMar>
              <w:top w:w="57" w:type="dxa"/>
              <w:left w:w="57" w:type="dxa"/>
              <w:bottom w:w="57" w:type="dxa"/>
              <w:right w:w="57" w:type="dxa"/>
            </w:tcMar>
          </w:tcPr>
          <w:p w14:paraId="35F6F8E6"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Việc bổ sung các biện pháp cưỡng chế kê này là cần thiết nhằm nâng cao hiệu lực, hiệu quả của công tác xử phạt vi phạm hành chính, tăng cường tính răn đe.</w:t>
            </w:r>
          </w:p>
          <w:p w14:paraId="701768BD" w14:textId="5EB75982"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Tiếp thu ý kiến, cơ quan soạn thảo đã bổ sung đánh giá tác động tiêu cực về </w:t>
            </w:r>
            <w:r w:rsidRPr="000D72B9">
              <w:rPr>
                <w:rFonts w:ascii="Times New Roman" w:eastAsia="Times New Roman" w:hAnsi="Times New Roman" w:cs="Times New Roman"/>
                <w:sz w:val="26"/>
                <w:szCs w:val="26"/>
                <w:lang w:val="en-US"/>
              </w:rPr>
              <w:t>hạn chế, rủi ro, chi phí xã hội, ảnh hưởng đến quyền con người, quyền công dân, đời sống kinh tế, xã hội</w:t>
            </w:r>
            <w:r>
              <w:rPr>
                <w:rFonts w:ascii="Times New Roman" w:eastAsia="Times New Roman" w:hAnsi="Times New Roman" w:cs="Times New Roman"/>
                <w:sz w:val="26"/>
                <w:szCs w:val="26"/>
                <w:lang w:val="en-US"/>
              </w:rPr>
              <w:t>.</w:t>
            </w:r>
          </w:p>
        </w:tc>
      </w:tr>
      <w:tr w:rsidR="00632903" w:rsidRPr="00C57098" w14:paraId="141AFF8C"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47640E6F"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648A9588" w14:textId="65B12D5A"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Giáo dục và Đào tạo</w:t>
            </w:r>
          </w:p>
        </w:tc>
        <w:tc>
          <w:tcPr>
            <w:tcW w:w="6690" w:type="dxa"/>
            <w:gridSpan w:val="2"/>
            <w:shd w:val="clear" w:color="auto" w:fill="FFFFFF"/>
            <w:tcMar>
              <w:top w:w="57" w:type="dxa"/>
              <w:left w:w="57" w:type="dxa"/>
              <w:bottom w:w="57" w:type="dxa"/>
              <w:right w:w="57" w:type="dxa"/>
            </w:tcMar>
          </w:tcPr>
          <w:p w14:paraId="1966A2EE"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Cơ quan chủ trì soạn thảo đề xuất lựa chọn Giải pháp 3 theo hướng sửa đổi,</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bổ sung, quy định cụ thể các biện pháp cưỡng chế thi hành quyết định xử phạt vi</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phạm hành chính, thay vì Giải pháp 2 là giao Chính phủ quy định cụ thể nội dung</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3</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này. Nghiên cứu đề xuất sửa đổi, bổ sung thấy rằng cơ quan chủ trì soạn thảo quy</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 xml:space="preserve">định theo hướng mở khi bổ sung nội dung </w:t>
            </w:r>
            <w:r w:rsidRPr="002871D2">
              <w:rPr>
                <w:rFonts w:ascii="Times New Roman" w:eastAsia="Times New Roman" w:hAnsi="Times New Roman" w:cs="Times New Roman"/>
                <w:i/>
                <w:iCs/>
                <w:sz w:val="26"/>
                <w:szCs w:val="26"/>
              </w:rPr>
              <w:t xml:space="preserve">“biện </w:t>
            </w:r>
            <w:r w:rsidRPr="002871D2">
              <w:rPr>
                <w:rFonts w:ascii="Times New Roman" w:eastAsia="Times New Roman" w:hAnsi="Times New Roman" w:cs="Times New Roman"/>
                <w:i/>
                <w:iCs/>
                <w:sz w:val="26"/>
                <w:szCs w:val="26"/>
              </w:rPr>
              <w:lastRenderedPageBreak/>
              <w:t>pháp cưỡng chế khác theo quy</w:t>
            </w:r>
            <w:r>
              <w:rPr>
                <w:rFonts w:ascii="Times New Roman" w:eastAsia="Times New Roman" w:hAnsi="Times New Roman" w:cs="Times New Roman"/>
                <w:i/>
                <w:iCs/>
                <w:sz w:val="26"/>
                <w:szCs w:val="26"/>
              </w:rPr>
              <w:t xml:space="preserve"> </w:t>
            </w:r>
            <w:r w:rsidRPr="002871D2">
              <w:rPr>
                <w:rFonts w:ascii="Times New Roman" w:eastAsia="Times New Roman" w:hAnsi="Times New Roman" w:cs="Times New Roman"/>
                <w:i/>
                <w:iCs/>
                <w:sz w:val="26"/>
                <w:szCs w:val="26"/>
              </w:rPr>
              <w:t xml:space="preserve">định của Chính phủ”. </w:t>
            </w:r>
            <w:r w:rsidRPr="002871D2">
              <w:rPr>
                <w:rFonts w:ascii="Times New Roman" w:eastAsia="Times New Roman" w:hAnsi="Times New Roman" w:cs="Times New Roman"/>
                <w:sz w:val="26"/>
                <w:szCs w:val="26"/>
              </w:rPr>
              <w:t>Với cách tiếp cận này thì không tạo ra sự khác biệt so với</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Giải pháp 2, mà chỉ làm thay đổi hình thức thể hiện, chưa bảo đảm đúng tinh thần</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của việc lựa chọn Giải pháp 3 là cụ thể hóa đầy đủ ngay trong luật. Đề nghị cơ</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quan chủ trì soạn thảo nghiên cứu, chỉnh lý lại nội dung Giải pháp 3 để bảo đảm</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tính nhất quán và minh bạch trong xây dựng chính sách.</w:t>
            </w:r>
          </w:p>
          <w:p w14:paraId="11854B59"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41A8425D"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sidRPr="002871D2">
              <w:rPr>
                <w:rFonts w:ascii="Times New Roman" w:eastAsia="Times New Roman" w:hAnsi="Times New Roman" w:cs="Times New Roman"/>
                <w:sz w:val="26"/>
                <w:szCs w:val="26"/>
              </w:rPr>
              <w:t>- Đề nghị nghiên cứu, không đề xuất bổ sung các biện pháp “</w:t>
            </w:r>
            <w:r w:rsidRPr="002871D2">
              <w:rPr>
                <w:rFonts w:ascii="Times New Roman" w:eastAsia="Times New Roman" w:hAnsi="Times New Roman" w:cs="Times New Roman"/>
                <w:i/>
                <w:iCs/>
                <w:sz w:val="26"/>
                <w:szCs w:val="26"/>
              </w:rPr>
              <w:t>Tạm ngừng</w:t>
            </w:r>
            <w:r>
              <w:rPr>
                <w:rFonts w:ascii="Times New Roman" w:eastAsia="Times New Roman" w:hAnsi="Times New Roman" w:cs="Times New Roman"/>
                <w:i/>
                <w:iCs/>
                <w:sz w:val="26"/>
                <w:szCs w:val="26"/>
              </w:rPr>
              <w:t xml:space="preserve"> </w:t>
            </w:r>
            <w:r w:rsidRPr="002871D2">
              <w:rPr>
                <w:rFonts w:ascii="Times New Roman" w:eastAsia="Times New Roman" w:hAnsi="Times New Roman" w:cs="Times New Roman"/>
                <w:i/>
                <w:iCs/>
                <w:sz w:val="26"/>
                <w:szCs w:val="26"/>
              </w:rPr>
              <w:t>xuất cảnh đối với cá nhân, người đứng đầu tổ chức chưa chấp hành xong quyết</w:t>
            </w:r>
            <w:r>
              <w:rPr>
                <w:rFonts w:ascii="Times New Roman" w:eastAsia="Times New Roman" w:hAnsi="Times New Roman" w:cs="Times New Roman"/>
                <w:i/>
                <w:iCs/>
                <w:sz w:val="26"/>
                <w:szCs w:val="26"/>
              </w:rPr>
              <w:t xml:space="preserve"> </w:t>
            </w:r>
            <w:r w:rsidRPr="002871D2">
              <w:rPr>
                <w:rFonts w:ascii="Times New Roman" w:eastAsia="Times New Roman" w:hAnsi="Times New Roman" w:cs="Times New Roman"/>
                <w:i/>
                <w:iCs/>
                <w:sz w:val="26"/>
                <w:szCs w:val="26"/>
              </w:rPr>
              <w:t>định xử phạt vi phạm hành chính</w:t>
            </w:r>
            <w:r w:rsidRPr="002871D2">
              <w:rPr>
                <w:rFonts w:ascii="Times New Roman" w:eastAsia="Times New Roman" w:hAnsi="Times New Roman" w:cs="Times New Roman"/>
                <w:sz w:val="26"/>
                <w:szCs w:val="26"/>
              </w:rPr>
              <w:t>”; “</w:t>
            </w:r>
            <w:r w:rsidRPr="002871D2">
              <w:rPr>
                <w:rFonts w:ascii="Times New Roman" w:eastAsia="Times New Roman" w:hAnsi="Times New Roman" w:cs="Times New Roman"/>
                <w:i/>
                <w:iCs/>
                <w:sz w:val="26"/>
                <w:szCs w:val="26"/>
              </w:rPr>
              <w:t>Niêm phong trụ sở, địa điểm, cơ sở hoặc bộ</w:t>
            </w:r>
            <w:r>
              <w:rPr>
                <w:rFonts w:ascii="Times New Roman" w:eastAsia="Times New Roman" w:hAnsi="Times New Roman" w:cs="Times New Roman"/>
                <w:i/>
                <w:iCs/>
                <w:sz w:val="26"/>
                <w:szCs w:val="26"/>
              </w:rPr>
              <w:t xml:space="preserve"> </w:t>
            </w:r>
            <w:r w:rsidRPr="002871D2">
              <w:rPr>
                <w:rFonts w:ascii="Times New Roman" w:eastAsia="Times New Roman" w:hAnsi="Times New Roman" w:cs="Times New Roman"/>
                <w:i/>
                <w:iCs/>
                <w:sz w:val="26"/>
                <w:szCs w:val="26"/>
              </w:rPr>
              <w:t>phận cơ sở sản xuất, kinh doanh, dịch vụ</w:t>
            </w:r>
            <w:r w:rsidRPr="002871D2">
              <w:rPr>
                <w:rFonts w:ascii="Times New Roman" w:eastAsia="Times New Roman" w:hAnsi="Times New Roman" w:cs="Times New Roman"/>
                <w:sz w:val="26"/>
                <w:szCs w:val="26"/>
              </w:rPr>
              <w:t>”; “</w:t>
            </w:r>
            <w:r w:rsidRPr="002871D2">
              <w:rPr>
                <w:rFonts w:ascii="Times New Roman" w:eastAsia="Times New Roman" w:hAnsi="Times New Roman" w:cs="Times New Roman"/>
                <w:i/>
                <w:iCs/>
                <w:sz w:val="26"/>
                <w:szCs w:val="26"/>
              </w:rPr>
              <w:t>Tạm dừng đăng kiểm; tạm dừng đăng</w:t>
            </w:r>
            <w:r>
              <w:rPr>
                <w:rFonts w:ascii="Times New Roman" w:eastAsia="Times New Roman" w:hAnsi="Times New Roman" w:cs="Times New Roman"/>
                <w:i/>
                <w:iCs/>
                <w:sz w:val="26"/>
                <w:szCs w:val="26"/>
              </w:rPr>
              <w:t xml:space="preserve"> </w:t>
            </w:r>
            <w:r w:rsidRPr="002871D2">
              <w:rPr>
                <w:rFonts w:ascii="Times New Roman" w:eastAsia="Times New Roman" w:hAnsi="Times New Roman" w:cs="Times New Roman"/>
                <w:i/>
                <w:iCs/>
                <w:sz w:val="26"/>
                <w:szCs w:val="26"/>
              </w:rPr>
              <w:t>ký xe; tạm dừng cấp giấy phép lái xe</w:t>
            </w:r>
            <w:r w:rsidRPr="002871D2">
              <w:rPr>
                <w:rFonts w:ascii="Times New Roman" w:eastAsia="Times New Roman" w:hAnsi="Times New Roman" w:cs="Times New Roman"/>
                <w:sz w:val="26"/>
                <w:szCs w:val="26"/>
              </w:rPr>
              <w:t>”; “</w:t>
            </w:r>
            <w:r w:rsidRPr="002871D2">
              <w:rPr>
                <w:rFonts w:ascii="Times New Roman" w:eastAsia="Times New Roman" w:hAnsi="Times New Roman" w:cs="Times New Roman"/>
                <w:i/>
                <w:iCs/>
                <w:sz w:val="26"/>
                <w:szCs w:val="26"/>
              </w:rPr>
              <w:t>Biện pháp cưỡng chế khác theo quy định</w:t>
            </w:r>
            <w:r>
              <w:rPr>
                <w:rFonts w:ascii="Times New Roman" w:eastAsia="Times New Roman" w:hAnsi="Times New Roman" w:cs="Times New Roman"/>
                <w:i/>
                <w:iCs/>
                <w:sz w:val="26"/>
                <w:szCs w:val="26"/>
              </w:rPr>
              <w:t xml:space="preserve"> </w:t>
            </w:r>
            <w:r w:rsidRPr="002871D2">
              <w:rPr>
                <w:rFonts w:ascii="Times New Roman" w:eastAsia="Times New Roman" w:hAnsi="Times New Roman" w:cs="Times New Roman"/>
                <w:i/>
                <w:iCs/>
                <w:sz w:val="26"/>
                <w:szCs w:val="26"/>
              </w:rPr>
              <w:t>của Chính phủ</w:t>
            </w:r>
            <w:r w:rsidRPr="002871D2">
              <w:rPr>
                <w:rFonts w:ascii="Times New Roman" w:eastAsia="Times New Roman" w:hAnsi="Times New Roman" w:cs="Times New Roman"/>
                <w:sz w:val="26"/>
                <w:szCs w:val="26"/>
              </w:rPr>
              <w:t>”.</w:t>
            </w:r>
          </w:p>
          <w:p w14:paraId="3397811C" w14:textId="6F06C9FE" w:rsidR="00632903" w:rsidRPr="000D72B9" w:rsidRDefault="00632903" w:rsidP="00632903">
            <w:pPr>
              <w:spacing w:before="60" w:after="60" w:line="252" w:lineRule="auto"/>
              <w:jc w:val="both"/>
              <w:rPr>
                <w:rFonts w:ascii="Times New Roman" w:eastAsia="Times New Roman" w:hAnsi="Times New Roman" w:cs="Times New Roman"/>
                <w:bCs/>
                <w:sz w:val="26"/>
                <w:szCs w:val="26"/>
                <w:lang w:val="en-US"/>
              </w:rPr>
            </w:pPr>
            <w:r w:rsidRPr="002871D2">
              <w:rPr>
                <w:rFonts w:ascii="Times New Roman" w:eastAsia="Times New Roman" w:hAnsi="Times New Roman" w:cs="Times New Roman"/>
                <w:sz w:val="26"/>
                <w:szCs w:val="26"/>
              </w:rPr>
              <w:t>Đề nghị xem lại quan điểm quy định với biện pháp nêu trên để đảm bảo sự</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phù hợp với quan điểm chỉ đạo “</w:t>
            </w:r>
            <w:r w:rsidRPr="002871D2">
              <w:rPr>
                <w:rFonts w:ascii="Times New Roman" w:eastAsia="Times New Roman" w:hAnsi="Times New Roman" w:cs="Times New Roman"/>
                <w:i/>
                <w:iCs/>
                <w:sz w:val="26"/>
                <w:szCs w:val="26"/>
              </w:rPr>
              <w:t>Công tác xây dựng pháp luật phải phát huy dân</w:t>
            </w:r>
            <w:r>
              <w:rPr>
                <w:rFonts w:ascii="Times New Roman" w:eastAsia="Times New Roman" w:hAnsi="Times New Roman" w:cs="Times New Roman"/>
                <w:i/>
                <w:iCs/>
                <w:sz w:val="26"/>
                <w:szCs w:val="26"/>
              </w:rPr>
              <w:t xml:space="preserve"> </w:t>
            </w:r>
            <w:r w:rsidRPr="002871D2">
              <w:rPr>
                <w:rFonts w:ascii="Times New Roman" w:eastAsia="Times New Roman" w:hAnsi="Times New Roman" w:cs="Times New Roman"/>
                <w:i/>
                <w:iCs/>
                <w:sz w:val="26"/>
                <w:szCs w:val="26"/>
              </w:rPr>
              <w:t>chủ, tôn trọng, bảo đảm, bảo vệ hiệu quả quyền con người, quyền công dân; bảo</w:t>
            </w:r>
            <w:r>
              <w:rPr>
                <w:rFonts w:ascii="Times New Roman" w:eastAsia="Times New Roman" w:hAnsi="Times New Roman" w:cs="Times New Roman"/>
                <w:i/>
                <w:iCs/>
                <w:sz w:val="26"/>
                <w:szCs w:val="26"/>
              </w:rPr>
              <w:t xml:space="preserve"> </w:t>
            </w:r>
            <w:r w:rsidRPr="002871D2">
              <w:rPr>
                <w:rFonts w:ascii="Times New Roman" w:eastAsia="Times New Roman" w:hAnsi="Times New Roman" w:cs="Times New Roman"/>
                <w:i/>
                <w:iCs/>
                <w:sz w:val="26"/>
                <w:szCs w:val="26"/>
              </w:rPr>
              <w:t>đảm sự cân đối, hợp lý giữa mức độ hạn chế quyền với lợi ích chính đáng đạt</w:t>
            </w:r>
            <w:r>
              <w:rPr>
                <w:rFonts w:ascii="Times New Roman" w:eastAsia="Times New Roman" w:hAnsi="Times New Roman" w:cs="Times New Roman"/>
                <w:i/>
                <w:iCs/>
                <w:sz w:val="26"/>
                <w:szCs w:val="26"/>
              </w:rPr>
              <w:t xml:space="preserve"> </w:t>
            </w:r>
            <w:r w:rsidRPr="002871D2">
              <w:rPr>
                <w:rFonts w:ascii="Times New Roman" w:eastAsia="Times New Roman" w:hAnsi="Times New Roman" w:cs="Times New Roman"/>
                <w:i/>
                <w:iCs/>
                <w:sz w:val="26"/>
                <w:szCs w:val="26"/>
              </w:rPr>
              <w:t>được</w:t>
            </w:r>
            <w:r w:rsidRPr="002871D2">
              <w:rPr>
                <w:rFonts w:ascii="Times New Roman" w:eastAsia="Times New Roman" w:hAnsi="Times New Roman" w:cs="Times New Roman"/>
                <w:sz w:val="26"/>
                <w:szCs w:val="26"/>
              </w:rPr>
              <w:t>” của Bộ Chính trị tại Nghị quyết số 66-NQ/TW ngày 30/4/2025 của Bộ</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Chính trị về đổi mới công tác xây dựng và thi hành pháp luật đáp ứng yêu cầu</w:t>
            </w:r>
            <w:r>
              <w:rPr>
                <w:rFonts w:ascii="Times New Roman" w:eastAsia="Times New Roman" w:hAnsi="Times New Roman" w:cs="Times New Roman"/>
                <w:sz w:val="26"/>
                <w:szCs w:val="26"/>
              </w:rPr>
              <w:t xml:space="preserve"> </w:t>
            </w:r>
            <w:r w:rsidRPr="002871D2">
              <w:rPr>
                <w:rFonts w:ascii="Times New Roman" w:eastAsia="Times New Roman" w:hAnsi="Times New Roman" w:cs="Times New Roman"/>
                <w:sz w:val="26"/>
                <w:szCs w:val="26"/>
              </w:rPr>
              <w:t>phát triển đất nước trong kỷ nguyên mới.</w:t>
            </w:r>
          </w:p>
        </w:tc>
        <w:tc>
          <w:tcPr>
            <w:tcW w:w="4530" w:type="dxa"/>
            <w:gridSpan w:val="2"/>
            <w:shd w:val="clear" w:color="auto" w:fill="FFFFFF"/>
            <w:tcMar>
              <w:top w:w="57" w:type="dxa"/>
              <w:left w:w="57" w:type="dxa"/>
              <w:bottom w:w="57" w:type="dxa"/>
              <w:right w:w="57" w:type="dxa"/>
            </w:tcMar>
          </w:tcPr>
          <w:p w14:paraId="727FF7CD"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Tiếp thu, cơ quan soạn thảo đã bỏ nội dung giao Chính phủ quy định các biện pháp cưỡng chế khác.</w:t>
            </w:r>
          </w:p>
          <w:p w14:paraId="32526E48"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1F5D8EE9"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63403072"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308F8146"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0C5F1793"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37181E45"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334E1BED"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56922B4A"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409387B4"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5640EEEE" w14:textId="76C9EBB7"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Nội dung chính sách không trái với chỉ đạo của Bộ Chính trị, các biện pháp cưỡng chế áp dụng đối với cá nhân, tổ chức cố tình không thi hành quyết định xử phạt vi phạm hành chính và các biện pháp khắc phục hậu quả, ảnh hưởng xấu đến tính nghiêm minh, thượng tôn pháp luật và công tác quản lý nhà nước.</w:t>
            </w:r>
          </w:p>
        </w:tc>
      </w:tr>
      <w:tr w:rsidR="00632903" w:rsidRPr="00C57098" w14:paraId="71605666"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549DCD5C"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44DC2434" w14:textId="21ED0CAB"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Tổng Liên đoàn Lao động Việt Nam</w:t>
            </w:r>
          </w:p>
        </w:tc>
        <w:tc>
          <w:tcPr>
            <w:tcW w:w="6690" w:type="dxa"/>
            <w:gridSpan w:val="2"/>
            <w:shd w:val="clear" w:color="auto" w:fill="FFFFFF"/>
            <w:tcMar>
              <w:top w:w="57" w:type="dxa"/>
              <w:left w:w="57" w:type="dxa"/>
              <w:bottom w:w="57" w:type="dxa"/>
              <w:right w:w="57" w:type="dxa"/>
            </w:tcMar>
          </w:tcPr>
          <w:p w14:paraId="4C65BA4D" w14:textId="4610BC11" w:rsidR="00632903" w:rsidRPr="00E244BD" w:rsidRDefault="00632903" w:rsidP="00632903">
            <w:pPr>
              <w:spacing w:before="60" w:after="60" w:line="252" w:lineRule="auto"/>
              <w:jc w:val="both"/>
              <w:rPr>
                <w:rFonts w:ascii="Times New Roman" w:eastAsia="Times New Roman" w:hAnsi="Times New Roman" w:cs="Times New Roman"/>
                <w:sz w:val="26"/>
                <w:szCs w:val="26"/>
                <w:lang w:val="en-US"/>
              </w:rPr>
            </w:pPr>
            <w:r w:rsidRPr="00500A86">
              <w:rPr>
                <w:rFonts w:ascii="Times New Roman" w:eastAsia="Times New Roman" w:hAnsi="Times New Roman" w:cs="Times New Roman"/>
                <w:sz w:val="26"/>
                <w:szCs w:val="26"/>
              </w:rPr>
              <w:t xml:space="preserve">Tổng Liên đoàn thống nhất lựa chọn Giải pháp 3. Giải pháp này bảo đảm phù hợp với Hiến pháp, khắc phục căn bản khoảng trống pháp lý về cưỡng chế thi hành quyết định xử phạt vi phạm </w:t>
            </w:r>
            <w:r w:rsidRPr="00500A86">
              <w:rPr>
                <w:rFonts w:ascii="Times New Roman" w:eastAsia="Times New Roman" w:hAnsi="Times New Roman" w:cs="Times New Roman"/>
                <w:sz w:val="26"/>
                <w:szCs w:val="26"/>
              </w:rPr>
              <w:lastRenderedPageBreak/>
              <w:t>hành chính và n</w:t>
            </w:r>
            <w:r>
              <w:rPr>
                <w:rFonts w:ascii="Times New Roman" w:eastAsia="Times New Roman" w:hAnsi="Times New Roman" w:cs="Times New Roman"/>
                <w:sz w:val="26"/>
                <w:szCs w:val="26"/>
              </w:rPr>
              <w:t xml:space="preserve">âng cao hiệu lực, hiệu quả quản </w:t>
            </w:r>
            <w:r w:rsidRPr="00500A86">
              <w:rPr>
                <w:rFonts w:ascii="Times New Roman" w:eastAsia="Times New Roman" w:hAnsi="Times New Roman" w:cs="Times New Roman"/>
                <w:sz w:val="26"/>
                <w:szCs w:val="26"/>
              </w:rPr>
              <w:t>lý nhà nước. Việc quy định cụ thể các biện pháp cưỡng chế ngay trong Luật gói phần tăng tính răn đe, bảo đảm tính nghiêm minh và thống nhất trong áp dụng pháp luật. Tuy nhiên, để bảo đảm tính khả thi và tránh lạm dụng, đề nghị bổ sung</w:t>
            </w:r>
            <w:r>
              <w:rPr>
                <w:rFonts w:ascii="Times New Roman" w:eastAsia="Times New Roman" w:hAnsi="Times New Roman" w:cs="Times New Roman"/>
                <w:sz w:val="26"/>
                <w:szCs w:val="26"/>
              </w:rPr>
              <w:t xml:space="preserve"> </w:t>
            </w:r>
            <w:r w:rsidRPr="00844A47">
              <w:rPr>
                <w:rFonts w:ascii="Times New Roman" w:eastAsia="Times New Roman" w:hAnsi="Times New Roman" w:cs="Times New Roman"/>
                <w:sz w:val="26"/>
                <w:szCs w:val="26"/>
              </w:rPr>
              <w:t xml:space="preserve">nguyên tắc áp dụng cưỡng chế theo hướng là biện pháp cuối cùng, áp dụng tương xứng với tính chất, mức độ vi phạm. Đồng thời, cần phân loại các biện pháp cưỡng chế theo mức độ tác động và </w:t>
            </w:r>
            <w:r>
              <w:rPr>
                <w:rFonts w:ascii="Times New Roman" w:eastAsia="Times New Roman" w:hAnsi="Times New Roman" w:cs="Times New Roman"/>
                <w:sz w:val="26"/>
                <w:szCs w:val="26"/>
              </w:rPr>
              <w:t>quy định chặt chẽ điều kiện, thẩm quyề</w:t>
            </w:r>
            <w:r w:rsidRPr="00844A47">
              <w:rPr>
                <w:rFonts w:ascii="Times New Roman" w:eastAsia="Times New Roman" w:hAnsi="Times New Roman" w:cs="Times New Roman"/>
                <w:sz w:val="26"/>
                <w:szCs w:val="26"/>
              </w:rPr>
              <w:t>n, thời hạn áp dụng. Đối với các biện pháp cư</w:t>
            </w:r>
            <w:r>
              <w:rPr>
                <w:rFonts w:ascii="Times New Roman" w:eastAsia="Times New Roman" w:hAnsi="Times New Roman" w:cs="Times New Roman"/>
                <w:sz w:val="26"/>
                <w:szCs w:val="26"/>
              </w:rPr>
              <w:t>ỡng chế tác động mạnh đến đời số</w:t>
            </w:r>
            <w:r w:rsidRPr="00844A47">
              <w:rPr>
                <w:rFonts w:ascii="Times New Roman" w:eastAsia="Times New Roman" w:hAnsi="Times New Roman" w:cs="Times New Roman"/>
                <w:sz w:val="26"/>
                <w:szCs w:val="26"/>
              </w:rPr>
              <w:t>ng và sinh kế, cần có cơ chế giám sát, kiểm soát trách nhiệm của người có thẩm quyền.</w:t>
            </w:r>
          </w:p>
        </w:tc>
        <w:tc>
          <w:tcPr>
            <w:tcW w:w="4530" w:type="dxa"/>
            <w:gridSpan w:val="2"/>
            <w:shd w:val="clear" w:color="auto" w:fill="FFFFFF"/>
            <w:tcMar>
              <w:top w:w="57" w:type="dxa"/>
              <w:left w:w="57" w:type="dxa"/>
              <w:bottom w:w="57" w:type="dxa"/>
              <w:right w:w="57" w:type="dxa"/>
            </w:tcMar>
          </w:tcPr>
          <w:p w14:paraId="75A90CE3" w14:textId="0B0BB132"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Tiếp thu ý kiến góp ý, cơ quan soạn thảo sẽ tiếp tục rà soát, tham mưu Chính phủ quy định cụ thể về điều kiện, trình tự, thủ </w:t>
            </w:r>
            <w:r>
              <w:rPr>
                <w:rFonts w:ascii="Times New Roman" w:eastAsia="Times New Roman" w:hAnsi="Times New Roman" w:cs="Times New Roman"/>
                <w:sz w:val="26"/>
                <w:szCs w:val="26"/>
              </w:rPr>
              <w:lastRenderedPageBreak/>
              <w:t>tục, trường hợp áp dụng các biện pháp cưỡng chế bảo đảm phù hợp.</w:t>
            </w:r>
          </w:p>
        </w:tc>
      </w:tr>
      <w:tr w:rsidR="00632903" w:rsidRPr="00C57098" w14:paraId="00A6A1F1"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5418D13C"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571FC157" w14:textId="4C65B937"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Viện Hàn lâm KHXH Việt Nam</w:t>
            </w:r>
          </w:p>
        </w:tc>
        <w:tc>
          <w:tcPr>
            <w:tcW w:w="6690" w:type="dxa"/>
            <w:gridSpan w:val="2"/>
            <w:shd w:val="clear" w:color="auto" w:fill="FFFFFF"/>
            <w:tcMar>
              <w:top w:w="57" w:type="dxa"/>
              <w:left w:w="57" w:type="dxa"/>
              <w:bottom w:w="57" w:type="dxa"/>
              <w:right w:w="57" w:type="dxa"/>
            </w:tcMar>
          </w:tcPr>
          <w:p w14:paraId="7848F893" w14:textId="3316FEE8"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D9414B">
              <w:rPr>
                <w:rFonts w:ascii="Times New Roman" w:eastAsia="Times New Roman" w:hAnsi="Times New Roman" w:cs="Times New Roman"/>
                <w:sz w:val="26"/>
                <w:szCs w:val="26"/>
              </w:rPr>
              <w:t>Dự thảo Luật cần bổ sung quy định rõ ràng về trách nhiệm cụ thể của người ra quyết định xử phạt, của cơ quan quản lý người bị xử phạt, của cơ quan thi hành án dân sự và các cơ quan có liên quan khác trong việc theo dõi, đôn đốc, tổ chức thi hành quyết định xử phạt. Đặc biệt cần quy định về chế tài đối với cơ quan, người có thẩm quyền nếu thiếu trách nhiệm trong việc tổ chức thi hành quyết định, để tránh tình trạng sau khi ra quyết định xử phạt thì bỏ mặc, không theo dõi thi hành như hiện nay.</w:t>
            </w:r>
          </w:p>
        </w:tc>
        <w:tc>
          <w:tcPr>
            <w:tcW w:w="4530" w:type="dxa"/>
            <w:gridSpan w:val="2"/>
            <w:shd w:val="clear" w:color="auto" w:fill="FFFFFF"/>
            <w:tcMar>
              <w:top w:w="57" w:type="dxa"/>
              <w:left w:w="57" w:type="dxa"/>
              <w:bottom w:w="57" w:type="dxa"/>
              <w:right w:w="57" w:type="dxa"/>
            </w:tcMar>
          </w:tcPr>
          <w:p w14:paraId="227514AB" w14:textId="143DD2BD"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cơ quan soạn thảo sẽ nghiên cứu, bổ sung các quy định cụ thể trong quá trình xây dựng dự thảo Luật và các văn bản quy định chi tiết, hướng dẫn thi hành Luật.</w:t>
            </w:r>
          </w:p>
        </w:tc>
      </w:tr>
      <w:tr w:rsidR="00632903" w:rsidRPr="00C57098" w14:paraId="2E06823F"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583FC905"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220F9DAF" w14:textId="4A289594" w:rsidR="00632903" w:rsidRPr="00C57098"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UBND tỉnh Nghệ </w:t>
            </w:r>
            <w:proofErr w:type="gramStart"/>
            <w:r>
              <w:rPr>
                <w:rFonts w:ascii="Times New Roman" w:eastAsia="Times New Roman" w:hAnsi="Times New Roman" w:cs="Times New Roman"/>
                <w:b/>
                <w:bCs/>
                <w:sz w:val="26"/>
                <w:szCs w:val="26"/>
              </w:rPr>
              <w:t>An</w:t>
            </w:r>
            <w:proofErr w:type="gramEnd"/>
          </w:p>
        </w:tc>
        <w:tc>
          <w:tcPr>
            <w:tcW w:w="6690" w:type="dxa"/>
            <w:gridSpan w:val="2"/>
            <w:shd w:val="clear" w:color="auto" w:fill="FFFFFF"/>
            <w:tcMar>
              <w:top w:w="57" w:type="dxa"/>
              <w:left w:w="57" w:type="dxa"/>
              <w:bottom w:w="57" w:type="dxa"/>
              <w:right w:w="57" w:type="dxa"/>
            </w:tcMar>
          </w:tcPr>
          <w:p w14:paraId="4C210662" w14:textId="0740D767" w:rsidR="00632903" w:rsidRPr="00C57098" w:rsidRDefault="00632903" w:rsidP="00632903">
            <w:pPr>
              <w:spacing w:before="60" w:after="60" w:line="252" w:lineRule="auto"/>
              <w:jc w:val="both"/>
              <w:rPr>
                <w:rFonts w:ascii="Times New Roman" w:eastAsia="Times New Roman" w:hAnsi="Times New Roman" w:cs="Times New Roman"/>
                <w:sz w:val="26"/>
                <w:szCs w:val="26"/>
              </w:rPr>
            </w:pPr>
            <w:r w:rsidRPr="00563021">
              <w:rPr>
                <w:rFonts w:ascii="Times New Roman" w:eastAsia="Times New Roman" w:hAnsi="Times New Roman" w:cs="Times New Roman"/>
                <w:sz w:val="26"/>
                <w:szCs w:val="26"/>
              </w:rPr>
              <w:t>Dự thảo chính sách bổ sung các biện pháp cưỡng chế thi hành quyết</w:t>
            </w:r>
            <w:r>
              <w:rPr>
                <w:rFonts w:ascii="Times New Roman" w:eastAsia="Times New Roman" w:hAnsi="Times New Roman" w:cs="Times New Roman"/>
                <w:sz w:val="26"/>
                <w:szCs w:val="26"/>
              </w:rPr>
              <w:t xml:space="preserve"> </w:t>
            </w:r>
            <w:r w:rsidRPr="00563021">
              <w:rPr>
                <w:rFonts w:ascii="Times New Roman" w:eastAsia="Times New Roman" w:hAnsi="Times New Roman" w:cs="Times New Roman"/>
                <w:sz w:val="26"/>
                <w:szCs w:val="26"/>
              </w:rPr>
              <w:t xml:space="preserve">định xử phạt mới, trong đó có biện pháp: </w:t>
            </w:r>
            <w:r w:rsidRPr="00563021">
              <w:rPr>
                <w:rFonts w:ascii="Times New Roman" w:eastAsia="Times New Roman" w:hAnsi="Times New Roman" w:cs="Times New Roman"/>
                <w:i/>
                <w:iCs/>
                <w:sz w:val="26"/>
                <w:szCs w:val="26"/>
              </w:rPr>
              <w:t>“Tạm ngừng xuất cảnh</w:t>
            </w:r>
            <w:r>
              <w:rPr>
                <w:rFonts w:ascii="Times New Roman" w:eastAsia="Times New Roman" w:hAnsi="Times New Roman" w:cs="Times New Roman"/>
                <w:i/>
                <w:iCs/>
                <w:sz w:val="26"/>
                <w:szCs w:val="26"/>
              </w:rPr>
              <w:t xml:space="preserve"> </w:t>
            </w:r>
            <w:r w:rsidRPr="00563021">
              <w:rPr>
                <w:rFonts w:ascii="Times New Roman" w:eastAsia="Times New Roman" w:hAnsi="Times New Roman" w:cs="Times New Roman"/>
                <w:i/>
                <w:iCs/>
                <w:sz w:val="26"/>
                <w:szCs w:val="26"/>
              </w:rPr>
              <w:t>đối với cá nhân,</w:t>
            </w:r>
            <w:r>
              <w:rPr>
                <w:rFonts w:ascii="Times New Roman" w:eastAsia="Times New Roman" w:hAnsi="Times New Roman" w:cs="Times New Roman"/>
                <w:i/>
                <w:iCs/>
                <w:sz w:val="26"/>
                <w:szCs w:val="26"/>
              </w:rPr>
              <w:t xml:space="preserve"> </w:t>
            </w:r>
            <w:r w:rsidRPr="00563021">
              <w:rPr>
                <w:rFonts w:ascii="Times New Roman" w:eastAsia="Times New Roman" w:hAnsi="Times New Roman" w:cs="Times New Roman"/>
                <w:i/>
                <w:iCs/>
                <w:sz w:val="26"/>
                <w:szCs w:val="26"/>
              </w:rPr>
              <w:t>người đứng đầu tổ chức chưa chấp hành xong quyết định xử phạt vi phạm hành</w:t>
            </w:r>
            <w:r>
              <w:rPr>
                <w:rFonts w:ascii="Times New Roman" w:eastAsia="Times New Roman" w:hAnsi="Times New Roman" w:cs="Times New Roman"/>
                <w:i/>
                <w:iCs/>
                <w:sz w:val="26"/>
                <w:szCs w:val="26"/>
              </w:rPr>
              <w:t xml:space="preserve"> </w:t>
            </w:r>
            <w:r w:rsidRPr="00563021">
              <w:rPr>
                <w:rFonts w:ascii="Times New Roman" w:eastAsia="Times New Roman" w:hAnsi="Times New Roman" w:cs="Times New Roman"/>
                <w:i/>
                <w:iCs/>
                <w:sz w:val="26"/>
                <w:szCs w:val="26"/>
              </w:rPr>
              <w:t xml:space="preserve">chính” </w:t>
            </w:r>
            <w:r w:rsidRPr="00563021">
              <w:rPr>
                <w:rFonts w:ascii="Times New Roman" w:eastAsia="Times New Roman" w:hAnsi="Times New Roman" w:cs="Times New Roman"/>
                <w:sz w:val="26"/>
                <w:szCs w:val="26"/>
              </w:rPr>
              <w:t>là phù hợp. Tuy nhiên, đề nghị xem xét, sử dụng bảo đảm thống nhất</w:t>
            </w:r>
            <w:r>
              <w:rPr>
                <w:rFonts w:ascii="Times New Roman" w:eastAsia="Times New Roman" w:hAnsi="Times New Roman" w:cs="Times New Roman"/>
                <w:sz w:val="26"/>
                <w:szCs w:val="26"/>
              </w:rPr>
              <w:t xml:space="preserve"> </w:t>
            </w:r>
            <w:r w:rsidRPr="00563021">
              <w:rPr>
                <w:rFonts w:ascii="Times New Roman" w:eastAsia="Times New Roman" w:hAnsi="Times New Roman" w:cs="Times New Roman"/>
                <w:sz w:val="26"/>
                <w:szCs w:val="26"/>
              </w:rPr>
              <w:t xml:space="preserve">thuật ngữ </w:t>
            </w:r>
            <w:r w:rsidRPr="00563021">
              <w:rPr>
                <w:rFonts w:ascii="Times New Roman" w:eastAsia="Times New Roman" w:hAnsi="Times New Roman" w:cs="Times New Roman"/>
                <w:i/>
                <w:iCs/>
                <w:sz w:val="26"/>
                <w:szCs w:val="26"/>
              </w:rPr>
              <w:t xml:space="preserve">“Tạm hoãn xuất cảnh” </w:t>
            </w:r>
            <w:r w:rsidRPr="00563021">
              <w:rPr>
                <w:rFonts w:ascii="Times New Roman" w:eastAsia="Times New Roman" w:hAnsi="Times New Roman" w:cs="Times New Roman"/>
                <w:sz w:val="26"/>
                <w:szCs w:val="26"/>
              </w:rPr>
              <w:t>như quy định của Luật Xuất cảnh, nhập cảnh</w:t>
            </w:r>
            <w:r>
              <w:rPr>
                <w:rFonts w:ascii="Times New Roman" w:eastAsia="Times New Roman" w:hAnsi="Times New Roman" w:cs="Times New Roman"/>
                <w:sz w:val="26"/>
                <w:szCs w:val="26"/>
              </w:rPr>
              <w:t xml:space="preserve"> </w:t>
            </w:r>
            <w:r w:rsidRPr="00563021">
              <w:rPr>
                <w:rFonts w:ascii="Times New Roman" w:eastAsia="Times New Roman" w:hAnsi="Times New Roman" w:cs="Times New Roman"/>
                <w:sz w:val="26"/>
                <w:szCs w:val="26"/>
              </w:rPr>
              <w:t>của công dân Việt Nam.</w:t>
            </w:r>
          </w:p>
        </w:tc>
        <w:tc>
          <w:tcPr>
            <w:tcW w:w="4530" w:type="dxa"/>
            <w:gridSpan w:val="2"/>
            <w:shd w:val="clear" w:color="auto" w:fill="FFFFFF"/>
            <w:tcMar>
              <w:top w:w="57" w:type="dxa"/>
              <w:left w:w="57" w:type="dxa"/>
              <w:bottom w:w="57" w:type="dxa"/>
              <w:right w:w="57" w:type="dxa"/>
            </w:tcMar>
          </w:tcPr>
          <w:p w14:paraId="29FEC634" w14:textId="5D944768"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w:t>
            </w:r>
          </w:p>
        </w:tc>
      </w:tr>
      <w:tr w:rsidR="00632903" w:rsidRPr="00C57098" w14:paraId="5BACBEA0"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0F5F6149"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5923D767" w14:textId="74DB7739"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Liên đoàn Thương mại và Công nghiệp Việt Nam (VCCI)</w:t>
            </w:r>
          </w:p>
        </w:tc>
        <w:tc>
          <w:tcPr>
            <w:tcW w:w="6690" w:type="dxa"/>
            <w:gridSpan w:val="2"/>
            <w:shd w:val="clear" w:color="auto" w:fill="FFFFFF"/>
            <w:tcMar>
              <w:top w:w="57" w:type="dxa"/>
              <w:left w:w="57" w:type="dxa"/>
              <w:bottom w:w="57" w:type="dxa"/>
              <w:right w:w="57" w:type="dxa"/>
            </w:tcMar>
          </w:tcPr>
          <w:p w14:paraId="3231E9D8" w14:textId="77777777" w:rsidR="00632903" w:rsidRPr="00CA3515" w:rsidRDefault="00632903" w:rsidP="00632903">
            <w:pPr>
              <w:spacing w:before="60" w:after="60" w:line="252" w:lineRule="auto"/>
              <w:jc w:val="both"/>
              <w:rPr>
                <w:rFonts w:ascii="Times New Roman" w:eastAsia="Times New Roman" w:hAnsi="Times New Roman" w:cs="Times New Roman"/>
                <w:sz w:val="26"/>
                <w:szCs w:val="26"/>
                <w:lang w:val="en-US"/>
              </w:rPr>
            </w:pPr>
            <w:r w:rsidRPr="00CA3515">
              <w:rPr>
                <w:rFonts w:ascii="Times New Roman" w:eastAsia="Times New Roman" w:hAnsi="Times New Roman" w:cs="Times New Roman"/>
                <w:sz w:val="26"/>
                <w:szCs w:val="26"/>
                <w:lang w:val="en-US"/>
              </w:rPr>
              <w:t xml:space="preserve">- Hồ sơ đề xuất sửa đổi biện pháp kê biên tài sản theo hướng kê biên tài sản để bán đấu giá mà không cần phải là tài sản có giá trị tương đương số tiền bị phạt. Sửa đổi này có thể sẽ dẫn tới nguy cơ, cơ quan thực thi có xu hướng sẽ kê biên những tài sản có giá trị lớn để bán đấu giá. Điều này sẽ tác động lớn đến đối tượng bị xử phạt, nhất là tài sản đó có vai trò quan trọng trong đời sống, sản xuất, kinh doanh (ví dụ: bất động sản, các phương tiện đảm bảo cho hoạt động sinh sống, kinh doanh; …). Đây là những tác động chưa được đánh giá một cách đầy đủ trong Báo cáo đánh giá tác động chính sách. Để đảm bảo quyền lợi hợp pháp cho đối tượng bị xử phạt, </w:t>
            </w:r>
            <w:r w:rsidRPr="00CA3515">
              <w:rPr>
                <w:rFonts w:ascii="Times New Roman" w:eastAsia="Times New Roman" w:hAnsi="Times New Roman" w:cs="Times New Roman"/>
                <w:sz w:val="26"/>
                <w:szCs w:val="26"/>
                <w:u w:val="single"/>
                <w:lang w:val="en-US"/>
              </w:rPr>
              <w:t>đề nghị</w:t>
            </w:r>
            <w:r w:rsidRPr="00CA3515">
              <w:rPr>
                <w:rFonts w:ascii="Times New Roman" w:eastAsia="Times New Roman" w:hAnsi="Times New Roman" w:cs="Times New Roman"/>
                <w:sz w:val="26"/>
                <w:szCs w:val="26"/>
                <w:lang w:val="en-US"/>
              </w:rPr>
              <w:t xml:space="preserve"> cân nhắc không sửa đổi chính sách theo hướng này.</w:t>
            </w:r>
          </w:p>
          <w:p w14:paraId="3FE4D5BE" w14:textId="77777777" w:rsidR="00632903" w:rsidRDefault="00632903" w:rsidP="00632903">
            <w:pPr>
              <w:spacing w:before="60" w:after="60" w:line="252" w:lineRule="auto"/>
              <w:jc w:val="both"/>
              <w:rPr>
                <w:rFonts w:ascii="Times New Roman" w:eastAsia="Times New Roman" w:hAnsi="Times New Roman" w:cs="Times New Roman"/>
                <w:sz w:val="26"/>
                <w:szCs w:val="26"/>
                <w:lang w:val="en-US"/>
              </w:rPr>
            </w:pPr>
          </w:p>
          <w:p w14:paraId="48E89E6F" w14:textId="77777777" w:rsidR="00632903" w:rsidRPr="00CA3515" w:rsidRDefault="00632903" w:rsidP="00632903">
            <w:pPr>
              <w:spacing w:before="60" w:after="60" w:line="252" w:lineRule="auto"/>
              <w:jc w:val="both"/>
              <w:rPr>
                <w:rFonts w:ascii="Times New Roman" w:eastAsia="Times New Roman" w:hAnsi="Times New Roman" w:cs="Times New Roman"/>
                <w:sz w:val="26"/>
                <w:szCs w:val="26"/>
                <w:lang w:val="en-US"/>
              </w:rPr>
            </w:pPr>
            <w:r w:rsidRPr="00CA3515">
              <w:rPr>
                <w:rFonts w:ascii="Times New Roman" w:eastAsia="Times New Roman" w:hAnsi="Times New Roman" w:cs="Times New Roman"/>
                <w:sz w:val="26"/>
                <w:szCs w:val="26"/>
                <w:lang w:val="en-US"/>
              </w:rPr>
              <w:t>- Hồ sơ đề xuất bổ sung các biện pháp cưỡng chế thi hành quyết định xử phạt là: niêm phong trụ sở, địa điểm, cơ sở hoặc bộ phận cơ sở sản xuất, kinh doanh dịch vụ; Yêu cầu ngừng cung cấp dịch vụ điện, nước đối với công trình, cơ sở sản xuất, kinh doanh, dịch vụ</w:t>
            </w:r>
          </w:p>
          <w:p w14:paraId="1F12DBF2" w14:textId="77777777" w:rsidR="00632903" w:rsidRPr="00CA3515" w:rsidRDefault="00632903" w:rsidP="00632903">
            <w:pPr>
              <w:spacing w:before="60" w:after="60" w:line="252" w:lineRule="auto"/>
              <w:jc w:val="both"/>
              <w:rPr>
                <w:rFonts w:ascii="Times New Roman" w:eastAsia="Times New Roman" w:hAnsi="Times New Roman" w:cs="Times New Roman"/>
                <w:sz w:val="26"/>
                <w:szCs w:val="26"/>
                <w:lang w:val="en-US"/>
              </w:rPr>
            </w:pPr>
            <w:r w:rsidRPr="00CA3515">
              <w:rPr>
                <w:rFonts w:ascii="Times New Roman" w:eastAsia="Times New Roman" w:hAnsi="Times New Roman" w:cs="Times New Roman"/>
                <w:sz w:val="26"/>
                <w:szCs w:val="26"/>
                <w:lang w:val="en-US"/>
              </w:rPr>
              <w:t xml:space="preserve">Biện pháp cưỡng chế áp dụng nhằm mục đích buộc các đối tượng xử phạt phải thực hiện quyết định xử phạt vi phạm hành chính trong trường hợp không tự nguyện. Các biện pháp cưỡng chế hiện hành như khấu trừ thu nhập; kê biên tài sản; thu tiền, tài sản khác của đối tượng bị cưỡng chế do cá nhân, tổ chức khác đang giữ trong trường hợp tổ chức, cá nhân sau khi vi phạm cố tình tẩu tán; buộc thực hiện các biện pháp khắc phục hậu quả. Đây là các biện pháp mà Nhà nước có thể thu hồi được các giá trị vật chất do các đối tượng vi phạm không tự nguyện chấp hành quyết định xử lý vi phạm hành chính. Có thể nhận </w:t>
            </w:r>
            <w:r w:rsidRPr="00CA3515">
              <w:rPr>
                <w:rFonts w:ascii="Times New Roman" w:eastAsia="Times New Roman" w:hAnsi="Times New Roman" w:cs="Times New Roman"/>
                <w:sz w:val="26"/>
                <w:szCs w:val="26"/>
                <w:lang w:val="en-US"/>
              </w:rPr>
              <w:lastRenderedPageBreak/>
              <w:t xml:space="preserve">thấy, các biện pháp cưỡng chế này vẫn đảm bảo các đối tượng vi phạm có thể sinh sống, sản xuất, kinh doanh (khấu trừ một phần tiền lương chứ không phải tất cả tiền lương; kê biên tài sản có giá trị tương ứng với số tiền phạt; …) mà không triệt tiêu hoàn toàn nguồn sống, sản xuất, kinh doanh của đối tượng bị xử phạt.  </w:t>
            </w:r>
          </w:p>
          <w:p w14:paraId="318CA1AA" w14:textId="77777777" w:rsidR="00632903" w:rsidRPr="00CA3515" w:rsidRDefault="00632903" w:rsidP="00632903">
            <w:pPr>
              <w:spacing w:before="60" w:after="60" w:line="252" w:lineRule="auto"/>
              <w:jc w:val="both"/>
              <w:rPr>
                <w:rFonts w:ascii="Times New Roman" w:eastAsia="Times New Roman" w:hAnsi="Times New Roman" w:cs="Times New Roman"/>
                <w:sz w:val="26"/>
                <w:szCs w:val="26"/>
                <w:lang w:val="en-US"/>
              </w:rPr>
            </w:pPr>
            <w:r w:rsidRPr="00CA3515">
              <w:rPr>
                <w:rFonts w:ascii="Times New Roman" w:eastAsia="Times New Roman" w:hAnsi="Times New Roman" w:cs="Times New Roman"/>
                <w:sz w:val="26"/>
                <w:szCs w:val="26"/>
                <w:lang w:val="en-US"/>
              </w:rPr>
              <w:t>Các biện pháp cưỡng chế mà hồ sơ đề nghị bổ sung thêm có thể khiến cho doanh nghiệp ngừng hoạt động, dẫn tới giải thể hoặc phá sản, ảnh hưởng rất lớn đến doanh nghiệp cũng như người lao động trong doanh nghiệp. Đây cũng không phải là mục tiêu của việc áp dụng chế tài xử phạt vi phạm hành chính.</w:t>
            </w:r>
          </w:p>
          <w:p w14:paraId="4F0B78DD" w14:textId="7B22CCEC" w:rsidR="00632903" w:rsidRPr="00563021" w:rsidRDefault="00632903" w:rsidP="00632903">
            <w:pPr>
              <w:spacing w:before="60" w:after="60" w:line="252" w:lineRule="auto"/>
              <w:jc w:val="both"/>
              <w:rPr>
                <w:rFonts w:ascii="Times New Roman" w:eastAsia="Times New Roman" w:hAnsi="Times New Roman" w:cs="Times New Roman"/>
                <w:sz w:val="26"/>
                <w:szCs w:val="26"/>
              </w:rPr>
            </w:pPr>
            <w:r w:rsidRPr="00CA3515">
              <w:rPr>
                <w:rFonts w:ascii="Times New Roman" w:eastAsia="Times New Roman" w:hAnsi="Times New Roman" w:cs="Times New Roman"/>
                <w:sz w:val="26"/>
                <w:szCs w:val="26"/>
                <w:lang w:val="en-US"/>
              </w:rPr>
              <w:t xml:space="preserve">Với tính chất của các biện pháp cưỡng chế thi hành quyết định xử phạt vi phạm hành chính thì các biện pháp cưỡng chế mà hồ sơ đề xuất bổ sung dường như chưa phù hợp và chưa rõ ràng. </w:t>
            </w:r>
            <w:r w:rsidRPr="00CA3515">
              <w:rPr>
                <w:rFonts w:ascii="Times New Roman" w:eastAsia="Times New Roman" w:hAnsi="Times New Roman" w:cs="Times New Roman"/>
                <w:sz w:val="26"/>
                <w:szCs w:val="26"/>
                <w:u w:val="single"/>
                <w:lang w:val="en-US"/>
              </w:rPr>
              <w:t>Đề nghị</w:t>
            </w:r>
            <w:r w:rsidRPr="00CA3515">
              <w:rPr>
                <w:rFonts w:ascii="Times New Roman" w:eastAsia="Times New Roman" w:hAnsi="Times New Roman" w:cs="Times New Roman"/>
                <w:sz w:val="26"/>
                <w:szCs w:val="26"/>
                <w:lang w:val="en-US"/>
              </w:rPr>
              <w:t xml:space="preserve"> cân nhắc không bổ sung thêm các biện pháp này.</w:t>
            </w:r>
          </w:p>
        </w:tc>
        <w:tc>
          <w:tcPr>
            <w:tcW w:w="4530" w:type="dxa"/>
            <w:gridSpan w:val="2"/>
            <w:shd w:val="clear" w:color="auto" w:fill="FFFFFF"/>
            <w:tcMar>
              <w:top w:w="57" w:type="dxa"/>
              <w:left w:w="57" w:type="dxa"/>
              <w:bottom w:w="57" w:type="dxa"/>
              <w:right w:w="57" w:type="dxa"/>
            </w:tcMar>
          </w:tcPr>
          <w:p w14:paraId="011C7598"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Việc bổ sung các chế tài cưỡng chế có tính răn đe mạnh hơn nhằm bảo đảm việc thi hành quyết định xử phạt vi phạm hành chính được thực hiện cao, bảo đảm hiệu lực, hiệu quả quản lý hoạt động của cơ quan nhà nước.</w:t>
            </w:r>
          </w:p>
          <w:p w14:paraId="06288616" w14:textId="3BD80570"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soạn thảo sẽ tiếp tục rà soát, tham mưu Chính phủ quy định cụ thể về điều kiện, trình tự, thủ tục, trường hợp áp dụng các biện pháp cưỡng chế bảo đảm phù hợp trong quá trình xây dựng văn bản quy định chi tiết và hướng dẫn thi hành Luật.</w:t>
            </w:r>
          </w:p>
        </w:tc>
      </w:tr>
      <w:tr w:rsidR="00632903" w:rsidRPr="00C57098" w14:paraId="326FC50C"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0F97724A"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400835B5" w14:textId="0ACB66E3"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Trung ương Mặt trận Tổ quốc Việt Nam</w:t>
            </w:r>
          </w:p>
        </w:tc>
        <w:tc>
          <w:tcPr>
            <w:tcW w:w="6690" w:type="dxa"/>
            <w:gridSpan w:val="2"/>
            <w:shd w:val="clear" w:color="auto" w:fill="FFFFFF"/>
            <w:tcMar>
              <w:top w:w="57" w:type="dxa"/>
              <w:left w:w="57" w:type="dxa"/>
              <w:bottom w:w="57" w:type="dxa"/>
              <w:right w:w="57" w:type="dxa"/>
            </w:tcMar>
          </w:tcPr>
          <w:p w14:paraId="16013CC5" w14:textId="26F01043" w:rsidR="00632903" w:rsidRPr="00CA3515" w:rsidRDefault="00632903" w:rsidP="00632903">
            <w:pPr>
              <w:spacing w:before="60" w:after="60" w:line="252" w:lineRule="auto"/>
              <w:jc w:val="both"/>
              <w:rPr>
                <w:rFonts w:ascii="Times New Roman" w:eastAsia="Times New Roman" w:hAnsi="Times New Roman" w:cs="Times New Roman"/>
                <w:sz w:val="26"/>
                <w:szCs w:val="26"/>
                <w:lang w:val="en-US"/>
              </w:rPr>
            </w:pPr>
            <w:r w:rsidRPr="00A02695">
              <w:rPr>
                <w:rFonts w:ascii="Times New Roman" w:eastAsia="Times New Roman" w:hAnsi="Times New Roman" w:cs="Times New Roman"/>
                <w:sz w:val="26"/>
                <w:szCs w:val="26"/>
                <w:lang w:val="en-US"/>
              </w:rPr>
              <w:t xml:space="preserve">Dự thảo báo cáo nêu tại giải pháp 3: “Bổ sung các biện pháp cưỡng chế thi hành quyết định xử phạt mới, gồm: Tạm ngừng xuất cảnh đối với cá nhân, người đứng đầu tổ chức chưa chấp hành xong quyết định xử phạt vi phạm hành chính; Niêm phong trụ sở, địa điểm, cơ sở hoặc bộ phận cơ sở sản xuất, kinh doanh, dịch vụ; Yêu cầu ngừng cung cấp dịch vụ điện, nước đối với công trình, cơ sở sản xuất, kinh doanh, dịch vụ; Tạm dừng đăng kiểm; tạm dừng đăng ký xe; tạm dừng cấp giấy phép lái xe; Biện pháp cưỡng chế khác theo quy định của Chính phủ”. Đề nghị Bộ Công an cân nhắc nghiên cứu đánh giá tác động đối với đề xuất bổ sung nên trên, xác định rõ hậu quả, hạn chế thiệt hại của từng hành vi vi phạm đề quy định đề xuất bổ sung nhằm đảm bảo, bảo vệ hiệu quả quyền con người, quyền công dân, bảo đảm </w:t>
            </w:r>
            <w:r w:rsidRPr="00A02695">
              <w:rPr>
                <w:rFonts w:ascii="Times New Roman" w:eastAsia="Times New Roman" w:hAnsi="Times New Roman" w:cs="Times New Roman"/>
                <w:sz w:val="26"/>
                <w:szCs w:val="26"/>
                <w:lang w:val="en-US"/>
              </w:rPr>
              <w:lastRenderedPageBreak/>
              <w:t>cân đối, hợp lý giữa mức độ hạn chế quyền với lợi ích chính đáng đạt được theo tinh thần Nghị quyết 66.</w:t>
            </w:r>
          </w:p>
        </w:tc>
        <w:tc>
          <w:tcPr>
            <w:tcW w:w="4530" w:type="dxa"/>
            <w:gridSpan w:val="2"/>
            <w:shd w:val="clear" w:color="auto" w:fill="FFFFFF"/>
            <w:tcMar>
              <w:top w:w="57" w:type="dxa"/>
              <w:left w:w="57" w:type="dxa"/>
              <w:bottom w:w="57" w:type="dxa"/>
              <w:right w:w="57" w:type="dxa"/>
            </w:tcMar>
          </w:tcPr>
          <w:p w14:paraId="48850724" w14:textId="62AC99A7"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cơ quan soạn thảo sẽ tiếp tục rà soát, tham mưu Chính phủ quy định cụ thể về điều kiện, trình tự, thủ tục, trường hợp áp dụng các biện pháp cưỡng chế bảo đảm phù hợp trong quá trình xây dựng văn bản quy định chi tiết và hướng dẫn thi hành Luật.</w:t>
            </w:r>
          </w:p>
        </w:tc>
      </w:tr>
      <w:tr w:rsidR="00632903" w:rsidRPr="00C57098" w14:paraId="75EAA715" w14:textId="77777777" w:rsidTr="00EF047A">
        <w:trPr>
          <w:trHeight w:val="240"/>
        </w:trPr>
        <w:tc>
          <w:tcPr>
            <w:tcW w:w="592" w:type="dxa"/>
            <w:gridSpan w:val="2"/>
            <w:shd w:val="clear" w:color="auto" w:fill="FFFFFF"/>
            <w:tcMar>
              <w:top w:w="57" w:type="dxa"/>
              <w:left w:w="57" w:type="dxa"/>
              <w:bottom w:w="57" w:type="dxa"/>
              <w:right w:w="57" w:type="dxa"/>
            </w:tcMar>
            <w:vAlign w:val="center"/>
          </w:tcPr>
          <w:p w14:paraId="694C660B"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32F39614" w14:textId="27678DB3"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tỉnh Thanh Hóa</w:t>
            </w:r>
          </w:p>
        </w:tc>
        <w:tc>
          <w:tcPr>
            <w:tcW w:w="6690" w:type="dxa"/>
            <w:gridSpan w:val="2"/>
            <w:shd w:val="clear" w:color="auto" w:fill="FFFFFF"/>
            <w:tcMar>
              <w:top w:w="57" w:type="dxa"/>
              <w:left w:w="57" w:type="dxa"/>
              <w:bottom w:w="57" w:type="dxa"/>
              <w:right w:w="57" w:type="dxa"/>
            </w:tcMar>
          </w:tcPr>
          <w:p w14:paraId="6E2819A0" w14:textId="77777777" w:rsidR="00632903" w:rsidRPr="007956E7" w:rsidRDefault="00632903" w:rsidP="00632903">
            <w:pPr>
              <w:spacing w:before="60" w:after="60" w:line="252" w:lineRule="auto"/>
              <w:jc w:val="both"/>
              <w:rPr>
                <w:rFonts w:ascii="Times New Roman" w:eastAsia="Times New Roman" w:hAnsi="Times New Roman" w:cs="Times New Roman"/>
                <w:b/>
                <w:bCs/>
                <w:i/>
                <w:sz w:val="26"/>
                <w:szCs w:val="26"/>
                <w:lang w:val="en-US"/>
              </w:rPr>
            </w:pPr>
            <w:r w:rsidRPr="007956E7">
              <w:rPr>
                <w:rFonts w:ascii="Times New Roman" w:eastAsia="Times New Roman" w:hAnsi="Times New Roman" w:cs="Times New Roman"/>
                <w:b/>
                <w:bCs/>
                <w:i/>
                <w:sz w:val="26"/>
                <w:szCs w:val="26"/>
                <w:lang w:val="en-US"/>
              </w:rPr>
              <w:t>Về cưỡng chế thi hành quyết định xử phạt VPHC bằng biện pháp kê biên tài sản để bán đấu giá (nội dung trong Chính sách số 4)</w:t>
            </w:r>
          </w:p>
          <w:p w14:paraId="136C06B7" w14:textId="77777777" w:rsidR="00632903" w:rsidRPr="007956E7" w:rsidRDefault="00632903" w:rsidP="00632903">
            <w:pPr>
              <w:spacing w:before="60" w:after="60" w:line="252" w:lineRule="auto"/>
              <w:jc w:val="both"/>
              <w:rPr>
                <w:rFonts w:ascii="Times New Roman" w:eastAsia="Times New Roman" w:hAnsi="Times New Roman" w:cs="Times New Roman"/>
                <w:iCs/>
                <w:sz w:val="26"/>
                <w:szCs w:val="26"/>
                <w:lang w:val="en-US"/>
              </w:rPr>
            </w:pPr>
            <w:r w:rsidRPr="007956E7">
              <w:rPr>
                <w:rFonts w:ascii="Times New Roman" w:eastAsia="Times New Roman" w:hAnsi="Times New Roman" w:cs="Times New Roman"/>
                <w:iCs/>
                <w:sz w:val="26"/>
                <w:szCs w:val="26"/>
                <w:lang w:val="en-US"/>
              </w:rPr>
              <w:t xml:space="preserve">Việc áp dụng chính sách kê biên tài sản để bán đấu giá mà không cần phải là tài sản có giá trị tương ứng với số tiền phạt như dự thảo là không phù hợp, bởi vì: </w:t>
            </w:r>
          </w:p>
          <w:p w14:paraId="324A4A10" w14:textId="77777777" w:rsidR="00632903" w:rsidRPr="007956E7" w:rsidRDefault="00632903" w:rsidP="00632903">
            <w:pPr>
              <w:spacing w:before="60" w:after="60" w:line="252" w:lineRule="auto"/>
              <w:jc w:val="both"/>
              <w:rPr>
                <w:rFonts w:ascii="Times New Roman" w:eastAsia="Times New Roman" w:hAnsi="Times New Roman" w:cs="Times New Roman"/>
                <w:iCs/>
                <w:sz w:val="26"/>
                <w:szCs w:val="26"/>
                <w:lang w:val="en-US"/>
              </w:rPr>
            </w:pPr>
            <w:r w:rsidRPr="007956E7">
              <w:rPr>
                <w:rFonts w:ascii="Times New Roman" w:eastAsia="Times New Roman" w:hAnsi="Times New Roman" w:cs="Times New Roman"/>
                <w:iCs/>
                <w:sz w:val="26"/>
                <w:szCs w:val="26"/>
                <w:lang w:val="en-US"/>
              </w:rPr>
              <w:t>- Việc kê biên tài sản để bán đấu giá chỉ là một trong những biện pháp để thi hành quyết định xử phạt gắn với từng trường hợp cụ thể, bảo đảm tính nghiêm minh, hiệu lực, hiệu quả trong thực thi pháp luật về xử lý VPHC. Do đó, khi áp dụng biện pháp này cũng phải đảm bảo nguyên tắc tương tự như khi quy định về hành vi,</w:t>
            </w:r>
            <w:r w:rsidRPr="007956E7">
              <w:rPr>
                <w:rFonts w:ascii="Times New Roman" w:eastAsia="Times New Roman" w:hAnsi="Times New Roman" w:cs="Times New Roman"/>
                <w:sz w:val="26"/>
                <w:szCs w:val="26"/>
                <w:lang w:val="en-US"/>
              </w:rPr>
              <w:t xml:space="preserve"> </w:t>
            </w:r>
            <w:r w:rsidRPr="007956E7">
              <w:rPr>
                <w:rFonts w:ascii="Times New Roman" w:eastAsia="Times New Roman" w:hAnsi="Times New Roman" w:cs="Times New Roman"/>
                <w:iCs/>
                <w:sz w:val="26"/>
                <w:szCs w:val="26"/>
                <w:lang w:val="en-US"/>
              </w:rPr>
              <w:t xml:space="preserve">hình thức xử phạt, mức xử phạt, biện pháp khắc phục hậu quả, đó là: Hành vi, hình thức xử phạt, mức xử phạt, biện pháp khắc phục hậu quả phải </w:t>
            </w:r>
            <w:r w:rsidRPr="007956E7">
              <w:rPr>
                <w:rFonts w:ascii="Times New Roman" w:eastAsia="Times New Roman" w:hAnsi="Times New Roman" w:cs="Times New Roman"/>
                <w:i/>
                <w:iCs/>
                <w:sz w:val="26"/>
                <w:szCs w:val="26"/>
                <w:lang w:val="en-US"/>
              </w:rPr>
              <w:t>phù hợp với tính chất vi phạm của hành vi</w:t>
            </w:r>
            <w:r w:rsidRPr="007956E7">
              <w:rPr>
                <w:rFonts w:ascii="Times New Roman" w:eastAsia="Times New Roman" w:hAnsi="Times New Roman" w:cs="Times New Roman"/>
                <w:iCs/>
                <w:sz w:val="26"/>
                <w:szCs w:val="26"/>
                <w:lang w:val="en-US"/>
              </w:rPr>
              <w:t xml:space="preserve"> </w:t>
            </w:r>
            <w:r w:rsidRPr="007956E7">
              <w:rPr>
                <w:rFonts w:ascii="Times New Roman" w:eastAsia="Times New Roman" w:hAnsi="Times New Roman" w:cs="Times New Roman"/>
                <w:i/>
                <w:iCs/>
                <w:sz w:val="26"/>
                <w:szCs w:val="26"/>
                <w:lang w:val="en-US"/>
              </w:rPr>
              <w:t xml:space="preserve">đó. </w:t>
            </w:r>
            <w:r w:rsidRPr="007956E7">
              <w:rPr>
                <w:rFonts w:ascii="Times New Roman" w:eastAsia="Times New Roman" w:hAnsi="Times New Roman" w:cs="Times New Roman"/>
                <w:iCs/>
                <w:sz w:val="26"/>
                <w:szCs w:val="26"/>
                <w:lang w:val="en-US"/>
              </w:rPr>
              <w:t xml:space="preserve">Vì vậy, tài sản được kê biên để cũng phải phù hợp với số tiền phạt. </w:t>
            </w:r>
          </w:p>
          <w:p w14:paraId="67080866" w14:textId="77777777" w:rsidR="00632903" w:rsidRPr="007956E7" w:rsidRDefault="00632903" w:rsidP="00632903">
            <w:pPr>
              <w:spacing w:before="60" w:after="60" w:line="252" w:lineRule="auto"/>
              <w:jc w:val="both"/>
              <w:rPr>
                <w:rFonts w:ascii="Times New Roman" w:eastAsia="Times New Roman" w:hAnsi="Times New Roman" w:cs="Times New Roman"/>
                <w:iCs/>
                <w:sz w:val="26"/>
                <w:szCs w:val="26"/>
                <w:lang w:val="en-US"/>
              </w:rPr>
            </w:pPr>
            <w:r w:rsidRPr="007956E7">
              <w:rPr>
                <w:rFonts w:ascii="Times New Roman" w:eastAsia="Times New Roman" w:hAnsi="Times New Roman" w:cs="Times New Roman"/>
                <w:iCs/>
                <w:sz w:val="26"/>
                <w:szCs w:val="26"/>
                <w:lang w:val="en-US"/>
              </w:rPr>
              <w:t xml:space="preserve">- Việc kê biên tài sản để bán đấu giá không phụ thuộc vào số tiền phạt sẽ dễ dẫn đến xâm phạm, gây thiệt hại đặc biệt nghiêm trọng về tài sản cho người vi phạm, vượt xa mức xử phạt tiền (ví dụ: Mức tiền phạt là 01 triệu đồng nhưng lại bị kê biên nhà, đất; vì nhiều lý do, tiền thu được từ việc bán đấu giá nhà, đất này có thể thấp hơn rất nhiều giá trị của tài sản); các chi phí phát sinh từ biện pháp này cũng có thể vượt xa mức tiền phạt. Việc này cũng có thể làm phát sinh khiếu nại, khiếu kiện phức tạp, kéo dài. </w:t>
            </w:r>
          </w:p>
          <w:p w14:paraId="45D14E30" w14:textId="3A3720EC" w:rsidR="00632903" w:rsidRPr="00CA3515" w:rsidRDefault="00632903" w:rsidP="00632903">
            <w:pPr>
              <w:spacing w:before="60" w:after="60" w:line="252" w:lineRule="auto"/>
              <w:jc w:val="both"/>
              <w:rPr>
                <w:rFonts w:ascii="Times New Roman" w:eastAsia="Times New Roman" w:hAnsi="Times New Roman" w:cs="Times New Roman"/>
                <w:sz w:val="26"/>
                <w:szCs w:val="26"/>
                <w:lang w:val="en-US"/>
              </w:rPr>
            </w:pPr>
            <w:r w:rsidRPr="007956E7">
              <w:rPr>
                <w:rFonts w:ascii="Times New Roman" w:eastAsia="Times New Roman" w:hAnsi="Times New Roman" w:cs="Times New Roman"/>
                <w:iCs/>
                <w:sz w:val="26"/>
                <w:szCs w:val="26"/>
                <w:lang w:val="en-US"/>
              </w:rPr>
              <w:lastRenderedPageBreak/>
              <w:t>Do đó, biện pháp xử lý phù hợp là quy định theo hướng giới hạn số lần vượt giá trị tương ứng của tài sản bị kê biên so với số tiền phạt (từ 03 lần đến 05 lần là phù hợp).</w:t>
            </w:r>
          </w:p>
        </w:tc>
        <w:tc>
          <w:tcPr>
            <w:tcW w:w="4530" w:type="dxa"/>
            <w:gridSpan w:val="2"/>
            <w:shd w:val="clear" w:color="auto" w:fill="FFFFFF"/>
            <w:tcMar>
              <w:top w:w="57" w:type="dxa"/>
              <w:left w:w="57" w:type="dxa"/>
              <w:bottom w:w="57" w:type="dxa"/>
              <w:right w:w="57" w:type="dxa"/>
            </w:tcMar>
          </w:tcPr>
          <w:p w14:paraId="6FF6DED7" w14:textId="77777777" w:rsidR="00632903" w:rsidRDefault="00632903" w:rsidP="00632903">
            <w:pPr>
              <w:spacing w:before="60" w:after="60" w:line="252" w:lineRule="auto"/>
              <w:jc w:val="both"/>
              <w:rPr>
                <w:rFonts w:ascii="Times New Roman" w:eastAsia="Times New Roman" w:hAnsi="Times New Roman" w:cs="Times New Roman"/>
                <w:iCs/>
                <w:sz w:val="26"/>
                <w:szCs w:val="26"/>
                <w:lang w:val="en-US"/>
              </w:rPr>
            </w:pPr>
            <w:r>
              <w:rPr>
                <w:rFonts w:ascii="Times New Roman" w:eastAsia="Times New Roman" w:hAnsi="Times New Roman" w:cs="Times New Roman"/>
                <w:sz w:val="26"/>
                <w:szCs w:val="26"/>
              </w:rPr>
              <w:lastRenderedPageBreak/>
              <w:t xml:space="preserve">- Việc quy định biện pháp kê biên tài sản để </w:t>
            </w:r>
            <w:r w:rsidRPr="007956E7">
              <w:rPr>
                <w:rFonts w:ascii="Times New Roman" w:eastAsia="Times New Roman" w:hAnsi="Times New Roman" w:cs="Times New Roman"/>
                <w:iCs/>
                <w:sz w:val="26"/>
                <w:szCs w:val="26"/>
                <w:lang w:val="en-US"/>
              </w:rPr>
              <w:t>bán đấu giá mà không cần phải là tài sản có giá trị tương ứng với số tiền phạt</w:t>
            </w:r>
            <w:r>
              <w:rPr>
                <w:rFonts w:ascii="Times New Roman" w:eastAsia="Times New Roman" w:hAnsi="Times New Roman" w:cs="Times New Roman"/>
                <w:iCs/>
                <w:sz w:val="26"/>
                <w:szCs w:val="26"/>
                <w:lang w:val="en-US"/>
              </w:rPr>
              <w:t xml:space="preserve"> nhằm bảo đảm hiệu quả thi hành quyết định xử phạt vi phạm hành chính và thi hành biện pháp cưỡng chế kê biên tài sản, do trên thực tế việc xác định tài sản “có giá trị tương ứng” là khó thực hiện, nhiều trường hợp có tài sản khác để thi hành quyết định xử phạt nhưng do không có giá trị tương ứng với số tiền phạt nên không thể áp dụng biện pháp cưỡng chế, dẫn đến không thi hành được quyết định xử phạt vi phạm hành chính. </w:t>
            </w:r>
          </w:p>
          <w:p w14:paraId="09B167E0" w14:textId="6CCFC787"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iCs/>
                <w:sz w:val="26"/>
                <w:szCs w:val="26"/>
                <w:lang w:val="en-US"/>
              </w:rPr>
              <w:t>- Tiếp thu ý kiến góp ý, c</w:t>
            </w:r>
            <w:r>
              <w:rPr>
                <w:rFonts w:ascii="Times New Roman" w:eastAsia="Times New Roman" w:hAnsi="Times New Roman" w:cs="Times New Roman"/>
                <w:sz w:val="26"/>
                <w:szCs w:val="26"/>
              </w:rPr>
              <w:t xml:space="preserve">ơ quan soạn thảo sẽ tiếp tục rà soát, tham mưu Chính phủ quy định cụ thể về điều kiện, trình tự, thủ tục, trường hợp áp dụng các biện pháp cưỡng chế </w:t>
            </w:r>
            <w:r w:rsidRPr="007956E7">
              <w:rPr>
                <w:rFonts w:ascii="Times New Roman" w:eastAsia="Times New Roman" w:hAnsi="Times New Roman" w:cs="Times New Roman"/>
                <w:iCs/>
                <w:sz w:val="26"/>
                <w:szCs w:val="26"/>
                <w:lang w:val="en-US"/>
              </w:rPr>
              <w:t xml:space="preserve">kê biên tài sản để bán đấu giá </w:t>
            </w:r>
            <w:r>
              <w:rPr>
                <w:rFonts w:ascii="Times New Roman" w:eastAsia="Times New Roman" w:hAnsi="Times New Roman" w:cs="Times New Roman"/>
                <w:sz w:val="26"/>
                <w:szCs w:val="26"/>
              </w:rPr>
              <w:t>bảo đảm phù hợp trong quá trình xây dựng văn bản quy định chi tiết và hướng dẫn thi hành Luật.</w:t>
            </w:r>
          </w:p>
        </w:tc>
      </w:tr>
      <w:tr w:rsidR="00632903" w:rsidRPr="00C57098" w14:paraId="0BF5522D" w14:textId="77777777" w:rsidTr="00967E66">
        <w:trPr>
          <w:trHeight w:val="240"/>
        </w:trPr>
        <w:tc>
          <w:tcPr>
            <w:tcW w:w="592" w:type="dxa"/>
            <w:gridSpan w:val="2"/>
            <w:shd w:val="clear" w:color="auto" w:fill="FFFFFF"/>
            <w:tcMar>
              <w:top w:w="57" w:type="dxa"/>
              <w:left w:w="57" w:type="dxa"/>
              <w:bottom w:w="57" w:type="dxa"/>
              <w:right w:w="57" w:type="dxa"/>
            </w:tcMar>
            <w:vAlign w:val="center"/>
          </w:tcPr>
          <w:p w14:paraId="3DB52AF9"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6A3E63D4" w14:textId="30808D16"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Ý kiến Đại diện Bộ Khoa học và Công nghệ tại Hội nghị tham vấn chính sách</w:t>
            </w:r>
          </w:p>
        </w:tc>
        <w:tc>
          <w:tcPr>
            <w:tcW w:w="6690" w:type="dxa"/>
            <w:gridSpan w:val="2"/>
            <w:shd w:val="clear" w:color="auto" w:fill="FFFFFF"/>
            <w:tcMar>
              <w:top w:w="57" w:type="dxa"/>
              <w:left w:w="57" w:type="dxa"/>
              <w:bottom w:w="57" w:type="dxa"/>
              <w:right w:w="57" w:type="dxa"/>
            </w:tcMar>
            <w:vAlign w:val="center"/>
          </w:tcPr>
          <w:p w14:paraId="04706FFD" w14:textId="77777777" w:rsidR="00632903" w:rsidRPr="00227F86" w:rsidRDefault="00632903" w:rsidP="00632903">
            <w:pPr>
              <w:spacing w:before="60" w:after="60" w:line="252" w:lineRule="auto"/>
              <w:jc w:val="both"/>
              <w:rPr>
                <w:rFonts w:ascii="Times New Roman" w:eastAsia="Times New Roman" w:hAnsi="Times New Roman" w:cs="Times New Roman"/>
                <w:sz w:val="26"/>
                <w:szCs w:val="26"/>
              </w:rPr>
            </w:pPr>
            <w:r w:rsidRPr="00227F86">
              <w:rPr>
                <w:rFonts w:ascii="Times New Roman" w:eastAsia="Times New Roman" w:hAnsi="Times New Roman" w:cs="Times New Roman"/>
                <w:sz w:val="26"/>
                <w:szCs w:val="26"/>
              </w:rPr>
              <w:t>- Xem lại các biện pháp tước quyền sử dụng giấy phép, tạm giữ phương tiện vi phạm vì cuối cùng là giáo dục người vi phạm và người vi phạm nộp phạt đã là bài học lớn, các biện pháp này nghiêm khắc, chỉ giáo dục là chủ yếu. các biện pháp này nên chỉ áp dụng đối với người cố tình không chấp hành quyết định xử phạt.</w:t>
            </w:r>
          </w:p>
          <w:p w14:paraId="76889FE4" w14:textId="6884E60B" w:rsidR="00632903" w:rsidRPr="00A02695" w:rsidRDefault="00632903" w:rsidP="00632903">
            <w:pPr>
              <w:spacing w:before="60" w:after="60" w:line="252" w:lineRule="auto"/>
              <w:jc w:val="both"/>
              <w:rPr>
                <w:rFonts w:ascii="Times New Roman" w:eastAsia="Times New Roman" w:hAnsi="Times New Roman" w:cs="Times New Roman"/>
                <w:sz w:val="26"/>
                <w:szCs w:val="26"/>
                <w:lang w:val="en-US"/>
              </w:rPr>
            </w:pPr>
            <w:r w:rsidRPr="00227F86">
              <w:rPr>
                <w:rFonts w:ascii="Times New Roman" w:eastAsia="Times New Roman" w:hAnsi="Times New Roman" w:cs="Times New Roman"/>
                <w:sz w:val="26"/>
                <w:szCs w:val="26"/>
              </w:rPr>
              <w:t>- Các tổ chức tín dụng phong tỏa tài khoản thì thời gian bao lâu.</w:t>
            </w:r>
          </w:p>
        </w:tc>
        <w:tc>
          <w:tcPr>
            <w:tcW w:w="4530" w:type="dxa"/>
            <w:gridSpan w:val="2"/>
            <w:shd w:val="clear" w:color="auto" w:fill="FFFFFF"/>
            <w:tcMar>
              <w:top w:w="57" w:type="dxa"/>
              <w:left w:w="57" w:type="dxa"/>
              <w:bottom w:w="57" w:type="dxa"/>
              <w:right w:w="57" w:type="dxa"/>
            </w:tcMar>
          </w:tcPr>
          <w:p w14:paraId="726AF2E6" w14:textId="4D7A297C"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Các biện pháp này áp dụng để bảo đảm việc thi hành quyết định xử phạt vi phạm hành chính.</w:t>
            </w:r>
          </w:p>
        </w:tc>
      </w:tr>
      <w:tr w:rsidR="00632903" w:rsidRPr="00C57098" w14:paraId="6370910D" w14:textId="77777777" w:rsidTr="00967E66">
        <w:trPr>
          <w:trHeight w:val="240"/>
        </w:trPr>
        <w:tc>
          <w:tcPr>
            <w:tcW w:w="592" w:type="dxa"/>
            <w:gridSpan w:val="2"/>
            <w:shd w:val="clear" w:color="auto" w:fill="FFFFFF"/>
            <w:tcMar>
              <w:top w:w="57" w:type="dxa"/>
              <w:left w:w="57" w:type="dxa"/>
              <w:bottom w:w="57" w:type="dxa"/>
              <w:right w:w="57" w:type="dxa"/>
            </w:tcMar>
            <w:vAlign w:val="center"/>
          </w:tcPr>
          <w:p w14:paraId="5ED7929C"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0F204710" w14:textId="3B09098D"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Ý kiến Đại diện Ủy ban tư pháp của Quốc hội tại Hội nghị tham vấn chính sách</w:t>
            </w:r>
          </w:p>
        </w:tc>
        <w:tc>
          <w:tcPr>
            <w:tcW w:w="6690" w:type="dxa"/>
            <w:gridSpan w:val="2"/>
            <w:shd w:val="clear" w:color="auto" w:fill="FFFFFF"/>
            <w:tcMar>
              <w:top w:w="57" w:type="dxa"/>
              <w:left w:w="57" w:type="dxa"/>
              <w:bottom w:w="57" w:type="dxa"/>
              <w:right w:w="57" w:type="dxa"/>
            </w:tcMar>
            <w:vAlign w:val="center"/>
          </w:tcPr>
          <w:p w14:paraId="40212392"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sidRPr="00A152A1">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w:t>
            </w:r>
            <w:r w:rsidRPr="00A152A1">
              <w:rPr>
                <w:rFonts w:ascii="Times New Roman" w:eastAsia="Times New Roman" w:hAnsi="Times New Roman" w:cs="Times New Roman"/>
                <w:sz w:val="26"/>
                <w:szCs w:val="26"/>
              </w:rPr>
              <w:t>Đã</w:t>
            </w:r>
            <w:r>
              <w:rPr>
                <w:rFonts w:ascii="Times New Roman" w:eastAsia="Times New Roman" w:hAnsi="Times New Roman" w:cs="Times New Roman"/>
                <w:sz w:val="26"/>
                <w:szCs w:val="26"/>
              </w:rPr>
              <w:t xml:space="preserve"> là biện pháp cưỡng chế thì phải quy định trong Luật, không giao Chính phủ quy định biện pháp khác.</w:t>
            </w:r>
          </w:p>
          <w:p w14:paraId="525E5C99"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09133B24"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6452E2DD" w14:textId="41D09A96" w:rsidR="00632903" w:rsidRPr="007956E7" w:rsidRDefault="00632903" w:rsidP="00632903">
            <w:pPr>
              <w:spacing w:before="60" w:after="60" w:line="252" w:lineRule="auto"/>
              <w:jc w:val="both"/>
              <w:rPr>
                <w:rFonts w:ascii="Times New Roman" w:eastAsia="Times New Roman" w:hAnsi="Times New Roman" w:cs="Times New Roman"/>
                <w:b/>
                <w:bCs/>
                <w:i/>
                <w:sz w:val="26"/>
                <w:szCs w:val="26"/>
                <w:lang w:val="en-US"/>
              </w:rPr>
            </w:pPr>
            <w:r>
              <w:rPr>
                <w:rFonts w:ascii="Times New Roman" w:eastAsia="Times New Roman" w:hAnsi="Times New Roman" w:cs="Times New Roman"/>
                <w:sz w:val="26"/>
                <w:szCs w:val="26"/>
              </w:rPr>
              <w:t>- Biện pháp ngừng cung cấp điện nước phản ứng rất lớn từ các đại biểu vì đây là hành chính hóa quan hệ dân sự. Đưa vào Hợp đồng điện nước 01 điều khoản. Luật Thủ đô, Luật Điện lực đã có quy định nên rà soát kỹ hơn.</w:t>
            </w:r>
          </w:p>
        </w:tc>
        <w:tc>
          <w:tcPr>
            <w:tcW w:w="4530" w:type="dxa"/>
            <w:gridSpan w:val="2"/>
            <w:shd w:val="clear" w:color="auto" w:fill="FFFFFF"/>
            <w:tcMar>
              <w:top w:w="57" w:type="dxa"/>
              <w:left w:w="57" w:type="dxa"/>
              <w:bottom w:w="57" w:type="dxa"/>
              <w:right w:w="57" w:type="dxa"/>
            </w:tcMar>
          </w:tcPr>
          <w:p w14:paraId="7AC74368" w14:textId="77777777" w:rsidR="00632903"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cơ quan soạn thảo đã rà soát, quy định cụ thể các biện pháp cưỡng chế trong dự thảo Luật.</w:t>
            </w:r>
          </w:p>
          <w:p w14:paraId="4971E198" w14:textId="77777777" w:rsidR="00632903" w:rsidRDefault="00632903" w:rsidP="00632903">
            <w:pPr>
              <w:spacing w:before="60" w:after="60" w:line="252" w:lineRule="auto"/>
              <w:jc w:val="both"/>
              <w:rPr>
                <w:rFonts w:ascii="Times New Roman" w:eastAsia="Times New Roman" w:hAnsi="Times New Roman" w:cs="Times New Roman"/>
                <w:sz w:val="26"/>
                <w:szCs w:val="26"/>
              </w:rPr>
            </w:pPr>
          </w:p>
          <w:p w14:paraId="5AD61F03" w14:textId="30E864F4"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Pr>
                <w:rFonts w:ascii="Times New Roman" w:eastAsia="Times New Roman" w:hAnsi="Times New Roman" w:cs="Times New Roman"/>
                <w:iCs/>
                <w:sz w:val="26"/>
                <w:szCs w:val="26"/>
                <w:lang w:val="en-US"/>
              </w:rPr>
              <w:t>Tiếp thu ý kiến góp ý, c</w:t>
            </w:r>
            <w:r>
              <w:rPr>
                <w:rFonts w:ascii="Times New Roman" w:eastAsia="Times New Roman" w:hAnsi="Times New Roman" w:cs="Times New Roman"/>
                <w:sz w:val="26"/>
                <w:szCs w:val="26"/>
              </w:rPr>
              <w:t xml:space="preserve">ơ quan soạn thảo sẽ tiếp tục rà soát, tham mưu Chính phủ quy định cụ thể về điều kiện, trình tự, thủ tục, trường hợp áp dụng các biện pháp cưỡng chế </w:t>
            </w:r>
          </w:p>
        </w:tc>
      </w:tr>
      <w:tr w:rsidR="00632903" w:rsidRPr="00C57098" w14:paraId="40E870E6" w14:textId="77777777" w:rsidTr="00967E66">
        <w:trPr>
          <w:trHeight w:val="240"/>
        </w:trPr>
        <w:tc>
          <w:tcPr>
            <w:tcW w:w="592" w:type="dxa"/>
            <w:gridSpan w:val="2"/>
            <w:shd w:val="clear" w:color="auto" w:fill="FFFFFF"/>
            <w:tcMar>
              <w:top w:w="57" w:type="dxa"/>
              <w:left w:w="57" w:type="dxa"/>
              <w:bottom w:w="57" w:type="dxa"/>
              <w:right w:w="57" w:type="dxa"/>
            </w:tcMar>
            <w:vAlign w:val="center"/>
          </w:tcPr>
          <w:p w14:paraId="55199E77" w14:textId="77777777" w:rsidR="00632903" w:rsidRPr="00697AA1" w:rsidRDefault="00632903" w:rsidP="00632903">
            <w:pPr>
              <w:pStyle w:val="ListParagraph"/>
              <w:numPr>
                <w:ilvl w:val="1"/>
                <w:numId w:val="7"/>
              </w:numPr>
              <w:spacing w:before="60" w:after="60" w:line="252" w:lineRule="auto"/>
              <w:jc w:val="both"/>
              <w:rPr>
                <w:rFonts w:ascii="Times New Roman" w:eastAsia="Times New Roman" w:hAnsi="Times New Roman" w:cs="Times New Roman"/>
                <w:b/>
                <w:bCs/>
                <w:sz w:val="26"/>
                <w:szCs w:val="26"/>
              </w:rPr>
            </w:pPr>
          </w:p>
        </w:tc>
        <w:tc>
          <w:tcPr>
            <w:tcW w:w="2633" w:type="dxa"/>
            <w:shd w:val="clear" w:color="auto" w:fill="FFFFFF"/>
            <w:tcMar>
              <w:top w:w="57" w:type="dxa"/>
              <w:left w:w="57" w:type="dxa"/>
              <w:bottom w:w="57" w:type="dxa"/>
              <w:right w:w="57" w:type="dxa"/>
            </w:tcMar>
            <w:vAlign w:val="center"/>
          </w:tcPr>
          <w:p w14:paraId="52E11392" w14:textId="63368797" w:rsidR="00632903" w:rsidRDefault="00632903" w:rsidP="00632903">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Cục Quản lý xuất nhập cảnh, Bộ Công an</w:t>
            </w:r>
          </w:p>
        </w:tc>
        <w:tc>
          <w:tcPr>
            <w:tcW w:w="6690" w:type="dxa"/>
            <w:gridSpan w:val="2"/>
            <w:shd w:val="clear" w:color="auto" w:fill="FFFFFF"/>
            <w:tcMar>
              <w:top w:w="57" w:type="dxa"/>
              <w:left w:w="57" w:type="dxa"/>
              <w:bottom w:w="57" w:type="dxa"/>
              <w:right w:w="57" w:type="dxa"/>
            </w:tcMar>
            <w:vAlign w:val="center"/>
          </w:tcPr>
          <w:p w14:paraId="1FB8A7CD" w14:textId="1F0E87E5" w:rsidR="00632903" w:rsidRPr="00A152A1"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Đ</w:t>
            </w:r>
            <w:r w:rsidRPr="00FD5D47">
              <w:rPr>
                <w:rFonts w:ascii="Times New Roman" w:eastAsia="Times New Roman" w:hAnsi="Times New Roman" w:cs="Times New Roman"/>
                <w:sz w:val="26"/>
                <w:szCs w:val="26"/>
              </w:rPr>
              <w:t>ối với biện pháp cưỡng ch</w:t>
            </w:r>
            <w:r>
              <w:rPr>
                <w:rFonts w:ascii="Times New Roman" w:eastAsia="Times New Roman" w:hAnsi="Times New Roman" w:cs="Times New Roman"/>
                <w:sz w:val="26"/>
                <w:szCs w:val="26"/>
              </w:rPr>
              <w:t>ế</w:t>
            </w:r>
            <w:r w:rsidRPr="00FD5D47">
              <w:rPr>
                <w:rFonts w:ascii="Times New Roman" w:eastAsia="Times New Roman" w:hAnsi="Times New Roman" w:cs="Times New Roman"/>
                <w:sz w:val="26"/>
                <w:szCs w:val="26"/>
              </w:rPr>
              <w:t xml:space="preserve"> thi hành quyết định xử phạt, đề nghị chỉnh lý thành "</w:t>
            </w:r>
            <w:r w:rsidRPr="00FD5D47">
              <w:rPr>
                <w:rFonts w:ascii="Times New Roman" w:eastAsia="Times New Roman" w:hAnsi="Times New Roman" w:cs="Times New Roman"/>
                <w:i/>
                <w:iCs/>
                <w:sz w:val="26"/>
                <w:szCs w:val="26"/>
              </w:rPr>
              <w:t>Tạm hoãn xu</w:t>
            </w:r>
            <w:r>
              <w:rPr>
                <w:rFonts w:ascii="Times New Roman" w:eastAsia="Times New Roman" w:hAnsi="Times New Roman" w:cs="Times New Roman"/>
                <w:i/>
                <w:iCs/>
                <w:sz w:val="26"/>
                <w:szCs w:val="26"/>
              </w:rPr>
              <w:t>ấ</w:t>
            </w:r>
            <w:r w:rsidRPr="00FD5D47">
              <w:rPr>
                <w:rFonts w:ascii="Times New Roman" w:eastAsia="Times New Roman" w:hAnsi="Times New Roman" w:cs="Times New Roman"/>
                <w:i/>
                <w:iCs/>
                <w:sz w:val="26"/>
                <w:szCs w:val="26"/>
              </w:rPr>
              <w:t>t cảnh đ</w:t>
            </w:r>
            <w:r>
              <w:rPr>
                <w:rFonts w:ascii="Times New Roman" w:eastAsia="Times New Roman" w:hAnsi="Times New Roman" w:cs="Times New Roman"/>
                <w:i/>
                <w:iCs/>
                <w:sz w:val="26"/>
                <w:szCs w:val="26"/>
              </w:rPr>
              <w:t>ố</w:t>
            </w:r>
            <w:r w:rsidRPr="00FD5D47">
              <w:rPr>
                <w:rFonts w:ascii="Times New Roman" w:eastAsia="Times New Roman" w:hAnsi="Times New Roman" w:cs="Times New Roman"/>
                <w:i/>
                <w:iCs/>
                <w:sz w:val="26"/>
                <w:szCs w:val="26"/>
              </w:rPr>
              <w:t>i với cá nhân, người đứng đ</w:t>
            </w:r>
            <w:r>
              <w:rPr>
                <w:rFonts w:ascii="Times New Roman" w:eastAsia="Times New Roman" w:hAnsi="Times New Roman" w:cs="Times New Roman"/>
                <w:i/>
                <w:iCs/>
                <w:sz w:val="26"/>
                <w:szCs w:val="26"/>
              </w:rPr>
              <w:t>ầ</w:t>
            </w:r>
            <w:r w:rsidRPr="00FD5D47">
              <w:rPr>
                <w:rFonts w:ascii="Times New Roman" w:eastAsia="Times New Roman" w:hAnsi="Times New Roman" w:cs="Times New Roman"/>
                <w:i/>
                <w:iCs/>
                <w:sz w:val="26"/>
                <w:szCs w:val="26"/>
              </w:rPr>
              <w:t>u t</w:t>
            </w:r>
            <w:r>
              <w:rPr>
                <w:rFonts w:ascii="Times New Roman" w:eastAsia="Times New Roman" w:hAnsi="Times New Roman" w:cs="Times New Roman"/>
                <w:i/>
                <w:iCs/>
                <w:sz w:val="26"/>
                <w:szCs w:val="26"/>
              </w:rPr>
              <w:t>ổ</w:t>
            </w:r>
            <w:r w:rsidRPr="00FD5D47">
              <w:rPr>
                <w:rFonts w:ascii="Times New Roman" w:eastAsia="Times New Roman" w:hAnsi="Times New Roman" w:cs="Times New Roman"/>
                <w:i/>
                <w:iCs/>
                <w:sz w:val="26"/>
                <w:szCs w:val="26"/>
              </w:rPr>
              <w:t xml:space="preserve"> chức chưa ch</w:t>
            </w:r>
            <w:r>
              <w:rPr>
                <w:rFonts w:ascii="Times New Roman" w:eastAsia="Times New Roman" w:hAnsi="Times New Roman" w:cs="Times New Roman"/>
                <w:i/>
                <w:iCs/>
                <w:sz w:val="26"/>
                <w:szCs w:val="26"/>
              </w:rPr>
              <w:t>ấ</w:t>
            </w:r>
            <w:r w:rsidRPr="00FD5D47">
              <w:rPr>
                <w:rFonts w:ascii="Times New Roman" w:eastAsia="Times New Roman" w:hAnsi="Times New Roman" w:cs="Times New Roman"/>
                <w:i/>
                <w:iCs/>
                <w:sz w:val="26"/>
                <w:szCs w:val="26"/>
              </w:rPr>
              <w:t>p hành xong quyết định xử phạt vi phạm hành chính</w:t>
            </w:r>
            <w:r w:rsidRPr="00FD5D47">
              <w:rPr>
                <w:rFonts w:ascii="Times New Roman" w:eastAsia="Times New Roman" w:hAnsi="Times New Roman" w:cs="Times New Roman"/>
                <w:sz w:val="26"/>
                <w:szCs w:val="26"/>
              </w:rPr>
              <w:t>" đ</w:t>
            </w:r>
            <w:r>
              <w:rPr>
                <w:rFonts w:ascii="Times New Roman" w:eastAsia="Times New Roman" w:hAnsi="Times New Roman" w:cs="Times New Roman"/>
                <w:sz w:val="26"/>
                <w:szCs w:val="26"/>
              </w:rPr>
              <w:t>ể</w:t>
            </w:r>
            <w:r w:rsidRPr="00FD5D47">
              <w:rPr>
                <w:rFonts w:ascii="Times New Roman" w:eastAsia="Times New Roman" w:hAnsi="Times New Roman" w:cs="Times New Roman"/>
                <w:sz w:val="26"/>
                <w:szCs w:val="26"/>
              </w:rPr>
              <w:t xml:space="preserve"> phù hợp với 02 Luật v</w:t>
            </w:r>
            <w:r>
              <w:rPr>
                <w:rFonts w:ascii="Times New Roman" w:eastAsia="Times New Roman" w:hAnsi="Times New Roman" w:cs="Times New Roman"/>
                <w:sz w:val="26"/>
                <w:szCs w:val="26"/>
              </w:rPr>
              <w:t>ề</w:t>
            </w:r>
            <w:r w:rsidRPr="00FD5D47">
              <w:rPr>
                <w:rFonts w:ascii="Times New Roman" w:eastAsia="Times New Roman" w:hAnsi="Times New Roman" w:cs="Times New Roman"/>
                <w:sz w:val="26"/>
                <w:szCs w:val="26"/>
              </w:rPr>
              <w:t xml:space="preserve"> xu</w:t>
            </w:r>
            <w:r>
              <w:rPr>
                <w:rFonts w:ascii="Times New Roman" w:eastAsia="Times New Roman" w:hAnsi="Times New Roman" w:cs="Times New Roman"/>
                <w:sz w:val="26"/>
                <w:szCs w:val="26"/>
              </w:rPr>
              <w:t>ấ</w:t>
            </w:r>
            <w:r w:rsidRPr="00FD5D47">
              <w:rPr>
                <w:rFonts w:ascii="Times New Roman" w:eastAsia="Times New Roman" w:hAnsi="Times New Roman" w:cs="Times New Roman"/>
                <w:sz w:val="26"/>
                <w:szCs w:val="26"/>
              </w:rPr>
              <w:t>t nhập cảnh.</w:t>
            </w:r>
          </w:p>
        </w:tc>
        <w:tc>
          <w:tcPr>
            <w:tcW w:w="4530" w:type="dxa"/>
            <w:gridSpan w:val="2"/>
            <w:shd w:val="clear" w:color="auto" w:fill="FFFFFF"/>
            <w:tcMar>
              <w:top w:w="57" w:type="dxa"/>
              <w:left w:w="57" w:type="dxa"/>
              <w:bottom w:w="57" w:type="dxa"/>
              <w:right w:w="57" w:type="dxa"/>
            </w:tcMar>
          </w:tcPr>
          <w:p w14:paraId="0A0A1C32" w14:textId="0B80184A" w:rsidR="00632903" w:rsidRPr="00C57098" w:rsidRDefault="00632903" w:rsidP="0063290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w:t>
            </w:r>
          </w:p>
        </w:tc>
      </w:tr>
      <w:tr w:rsidR="00C92549" w:rsidRPr="00C57098" w14:paraId="3172CFE6" w14:textId="77777777" w:rsidTr="00734A70">
        <w:trPr>
          <w:trHeight w:val="240"/>
        </w:trPr>
        <w:tc>
          <w:tcPr>
            <w:tcW w:w="14445" w:type="dxa"/>
            <w:gridSpan w:val="7"/>
            <w:shd w:val="clear" w:color="auto" w:fill="F9CB9C"/>
            <w:tcMar>
              <w:top w:w="57" w:type="dxa"/>
              <w:left w:w="57" w:type="dxa"/>
              <w:bottom w:w="57" w:type="dxa"/>
              <w:right w:w="57" w:type="dxa"/>
            </w:tcMar>
          </w:tcPr>
          <w:p w14:paraId="735F7E07" w14:textId="626F052B" w:rsidR="00C92549" w:rsidRPr="00C57098" w:rsidRDefault="00C92549" w:rsidP="00C92549">
            <w:pPr>
              <w:spacing w:before="60" w:after="60" w:line="252" w:lineRule="auto"/>
              <w:jc w:val="both"/>
              <w:rPr>
                <w:rFonts w:ascii="Times New Roman" w:eastAsia="Times New Roman" w:hAnsi="Times New Roman" w:cs="Times New Roman"/>
                <w:sz w:val="26"/>
                <w:szCs w:val="26"/>
              </w:rPr>
            </w:pPr>
            <w:r w:rsidRPr="00C57098">
              <w:rPr>
                <w:rFonts w:ascii="Times New Roman" w:eastAsia="Times New Roman" w:hAnsi="Times New Roman" w:cs="Times New Roman"/>
                <w:b/>
                <w:bCs/>
                <w:sz w:val="26"/>
                <w:szCs w:val="26"/>
              </w:rPr>
              <w:t xml:space="preserve">5. Chính sách 5: </w:t>
            </w:r>
            <w:r w:rsidR="00564AF0" w:rsidRPr="00564AF0">
              <w:rPr>
                <w:rFonts w:ascii="Times New Roman" w:eastAsia="Times New Roman" w:hAnsi="Times New Roman" w:cs="Times New Roman"/>
                <w:b/>
                <w:bCs/>
                <w:sz w:val="26"/>
                <w:szCs w:val="26"/>
              </w:rPr>
              <w:t>chính sách về các biện pháp xử lý hành chính</w:t>
            </w:r>
          </w:p>
        </w:tc>
      </w:tr>
      <w:tr w:rsidR="00425D00" w:rsidRPr="00C57098" w14:paraId="7BB23CC0" w14:textId="77777777" w:rsidTr="00AE513B">
        <w:trPr>
          <w:trHeight w:val="240"/>
        </w:trPr>
        <w:tc>
          <w:tcPr>
            <w:tcW w:w="585" w:type="dxa"/>
            <w:shd w:val="clear" w:color="auto" w:fill="FFFFFF"/>
            <w:tcMar>
              <w:top w:w="57" w:type="dxa"/>
              <w:left w:w="57" w:type="dxa"/>
              <w:bottom w:w="57" w:type="dxa"/>
              <w:right w:w="57" w:type="dxa"/>
            </w:tcMar>
            <w:vAlign w:val="center"/>
          </w:tcPr>
          <w:p w14:paraId="1C9E800D" w14:textId="7CB4ED58" w:rsidR="00425D00" w:rsidRPr="00CA3515" w:rsidRDefault="00425D00"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7A32FDE" w14:textId="2AD8B9E0" w:rsidR="00425D00" w:rsidRPr="00CA3515" w:rsidRDefault="000F658E" w:rsidP="00C57098">
            <w:pPr>
              <w:widowControl w:val="0"/>
              <w:spacing w:before="60" w:after="60" w:line="252" w:lineRule="auto"/>
              <w:ind w:right="299"/>
              <w:jc w:val="both"/>
              <w:rPr>
                <w:rFonts w:ascii="Times New Roman" w:eastAsia="Times New Roman" w:hAnsi="Times New Roman" w:cs="Times New Roman"/>
                <w:b/>
                <w:bCs/>
                <w:sz w:val="26"/>
                <w:szCs w:val="26"/>
              </w:rPr>
            </w:pPr>
            <w:r w:rsidRPr="00CA3515">
              <w:rPr>
                <w:rFonts w:ascii="Times New Roman" w:eastAsia="Times New Roman" w:hAnsi="Times New Roman" w:cs="Times New Roman"/>
                <w:b/>
                <w:bCs/>
                <w:sz w:val="26"/>
                <w:szCs w:val="26"/>
              </w:rPr>
              <w:t>Trung ương Hội Cựu Chiến binh Việt Nam</w:t>
            </w:r>
          </w:p>
        </w:tc>
        <w:tc>
          <w:tcPr>
            <w:tcW w:w="6690" w:type="dxa"/>
            <w:gridSpan w:val="2"/>
            <w:shd w:val="clear" w:color="auto" w:fill="FFFFFF"/>
            <w:tcMar>
              <w:top w:w="57" w:type="dxa"/>
              <w:left w:w="57" w:type="dxa"/>
              <w:bottom w:w="57" w:type="dxa"/>
              <w:right w:w="57" w:type="dxa"/>
            </w:tcMar>
          </w:tcPr>
          <w:p w14:paraId="2E6BE113" w14:textId="77777777" w:rsidR="000F658E" w:rsidRPr="00CA3515" w:rsidRDefault="000F658E" w:rsidP="00C57098">
            <w:pPr>
              <w:widowControl w:val="0"/>
              <w:spacing w:before="60" w:after="60" w:line="252" w:lineRule="auto"/>
              <w:ind w:left="2" w:right="172"/>
              <w:jc w:val="both"/>
              <w:rPr>
                <w:rFonts w:ascii="Times New Roman" w:eastAsia="Times New Roman" w:hAnsi="Times New Roman" w:cs="Times New Roman"/>
                <w:sz w:val="26"/>
                <w:szCs w:val="26"/>
              </w:rPr>
            </w:pPr>
            <w:r w:rsidRPr="00CA3515">
              <w:rPr>
                <w:rFonts w:ascii="Times New Roman" w:eastAsia="Times New Roman" w:hAnsi="Times New Roman" w:cs="Times New Roman"/>
                <w:b/>
                <w:bCs/>
                <w:sz w:val="26"/>
                <w:szCs w:val="26"/>
              </w:rPr>
              <w:t>Trung ương Hội Cựu Chiến binh Việt Nam</w:t>
            </w:r>
            <w:r w:rsidRPr="00CA3515">
              <w:rPr>
                <w:rFonts w:ascii="Times New Roman" w:eastAsia="Times New Roman" w:hAnsi="Times New Roman" w:cs="Times New Roman"/>
                <w:sz w:val="26"/>
                <w:szCs w:val="26"/>
              </w:rPr>
              <w:t>:</w:t>
            </w:r>
          </w:p>
          <w:p w14:paraId="6D3C058A" w14:textId="1C83BD92" w:rsidR="000F658E" w:rsidRPr="00CA3515" w:rsidRDefault="002E61D7" w:rsidP="005F55CB">
            <w:pPr>
              <w:widowControl w:val="0"/>
              <w:spacing w:before="60" w:after="60" w:line="252" w:lineRule="auto"/>
              <w:ind w:left="2" w:right="172"/>
              <w:jc w:val="both"/>
              <w:rPr>
                <w:rFonts w:ascii="Times New Roman" w:eastAsia="Times New Roman" w:hAnsi="Times New Roman" w:cs="Times New Roman"/>
                <w:sz w:val="26"/>
                <w:szCs w:val="26"/>
              </w:rPr>
            </w:pPr>
            <w:r w:rsidRPr="00CA3515">
              <w:rPr>
                <w:rFonts w:ascii="Times New Roman" w:eastAsia="Times New Roman" w:hAnsi="Times New Roman" w:cs="Times New Roman"/>
                <w:sz w:val="26"/>
                <w:szCs w:val="26"/>
              </w:rPr>
              <w:t xml:space="preserve">1. </w:t>
            </w:r>
            <w:r w:rsidR="000F658E" w:rsidRPr="00CA3515">
              <w:rPr>
                <w:rFonts w:ascii="Times New Roman" w:eastAsia="Times New Roman" w:hAnsi="Times New Roman" w:cs="Times New Roman"/>
                <w:sz w:val="26"/>
                <w:szCs w:val="26"/>
              </w:rPr>
              <w:t xml:space="preserve">Về chuyển thẩm quyền quyết định từ Tòa án sang Chủ tịch UBND cấp xã. Đây là nội dung có tính thay đổi lớn, tác động trực tiếp đến cơ chế bảo đảm </w:t>
            </w:r>
            <w:r w:rsidR="00921511">
              <w:rPr>
                <w:rFonts w:ascii="Times New Roman" w:eastAsia="Times New Roman" w:hAnsi="Times New Roman" w:cs="Times New Roman"/>
                <w:sz w:val="26"/>
                <w:szCs w:val="26"/>
              </w:rPr>
              <w:fldChar w:fldCharType="begin"/>
            </w:r>
            <w:r w:rsidR="00921511">
              <w:rPr>
                <w:rFonts w:ascii="Times New Roman" w:eastAsia="Times New Roman" w:hAnsi="Times New Roman" w:cs="Times New Roman"/>
                <w:sz w:val="26"/>
                <w:szCs w:val="26"/>
              </w:rPr>
              <w:instrText xml:space="preserve"> </w:instrText>
            </w:r>
            <w:r w:rsidR="00921511">
              <w:rPr>
                <w:rFonts w:ascii="Times New Roman" w:eastAsia="Times New Roman" w:hAnsi="Times New Roman" w:cs="Times New Roman"/>
                <w:sz w:val="26"/>
                <w:szCs w:val="26"/>
              </w:rPr>
              <w:fldChar w:fldCharType="begin"/>
            </w:r>
            <w:r w:rsidR="00921511">
              <w:rPr>
                <w:rFonts w:ascii="Times New Roman" w:eastAsia="Times New Roman" w:hAnsi="Times New Roman" w:cs="Times New Roman"/>
                <w:sz w:val="26"/>
                <w:szCs w:val="26"/>
              </w:rPr>
              <w:instrText xml:space="preserve">  </w:instrText>
            </w:r>
            <w:r w:rsidR="00921511">
              <w:rPr>
                <w:rFonts w:ascii="Times New Roman" w:eastAsia="Times New Roman" w:hAnsi="Times New Roman" w:cs="Times New Roman"/>
                <w:sz w:val="26"/>
                <w:szCs w:val="26"/>
              </w:rPr>
              <w:fldChar w:fldCharType="end"/>
            </w:r>
            <w:r w:rsidR="00921511">
              <w:rPr>
                <w:rFonts w:ascii="Times New Roman" w:eastAsia="Times New Roman" w:hAnsi="Times New Roman" w:cs="Times New Roman"/>
                <w:sz w:val="26"/>
                <w:szCs w:val="26"/>
              </w:rPr>
              <w:instrText xml:space="preserve"> </w:instrText>
            </w:r>
            <w:r w:rsidR="00921511">
              <w:rPr>
                <w:rFonts w:ascii="Times New Roman" w:eastAsia="Times New Roman" w:hAnsi="Times New Roman" w:cs="Times New Roman"/>
                <w:sz w:val="26"/>
                <w:szCs w:val="26"/>
              </w:rPr>
              <w:fldChar w:fldCharType="end"/>
            </w:r>
            <w:r w:rsidR="000F658E" w:rsidRPr="00CA3515">
              <w:rPr>
                <w:rFonts w:ascii="Times New Roman" w:eastAsia="Times New Roman" w:hAnsi="Times New Roman" w:cs="Times New Roman"/>
                <w:sz w:val="26"/>
                <w:szCs w:val="26"/>
              </w:rPr>
              <w:t>quyền con người, đề nghị cân nhắc thận trọng, vì các biện pháp như đưa vào trường giáo dưỡng, cơ sở giáo dục bắt buộc, cơ sở cai nghiện bắt buộc có tính chất hạn chế quyền tự do cá nhân; việc chuyển thẩm quyền từ cơ quan tư pháp sang cơ quan hành chính có thể làm giảm tính độc lập, khách quan trong quyết định áp dụng biện pháp. Nếu vẫn lựa chọn phương án này, đề nghị quy định c</w:t>
            </w:r>
            <w:r w:rsidR="00A84003">
              <w:rPr>
                <w:rFonts w:ascii="Times New Roman" w:eastAsia="Times New Roman" w:hAnsi="Times New Roman" w:cs="Times New Roman"/>
                <w:sz w:val="26"/>
                <w:szCs w:val="26"/>
              </w:rPr>
              <w:t>ó</w:t>
            </w:r>
            <w:r w:rsidR="000F658E" w:rsidRPr="00CA3515">
              <w:rPr>
                <w:rFonts w:ascii="Times New Roman" w:eastAsia="Times New Roman" w:hAnsi="Times New Roman" w:cs="Times New Roman"/>
                <w:sz w:val="26"/>
                <w:szCs w:val="26"/>
              </w:rPr>
              <w:t xml:space="preserve"> chế giám sát, kiểm soát quyền lực chặt chẽ; bảo đảm quyền khiếu nại, khiếu kiện hành chính, trợ giúp pháp lý cho người bị áp dụng biện pháp; có biện pháp nâng cao năng lực, trách nhiệm và đạo đức công vụ của Chủ tịch UBND cấp xã.</w:t>
            </w:r>
          </w:p>
          <w:p w14:paraId="1A701385" w14:textId="56837785" w:rsidR="00425D00" w:rsidRPr="00CA3515" w:rsidRDefault="002E61D7" w:rsidP="000F658E">
            <w:pPr>
              <w:widowControl w:val="0"/>
              <w:spacing w:before="60" w:after="60" w:line="252" w:lineRule="auto"/>
              <w:ind w:left="2" w:right="172"/>
              <w:jc w:val="both"/>
              <w:rPr>
                <w:rFonts w:ascii="Times New Roman" w:eastAsia="Times New Roman" w:hAnsi="Times New Roman" w:cs="Times New Roman"/>
                <w:sz w:val="26"/>
                <w:szCs w:val="26"/>
              </w:rPr>
            </w:pPr>
            <w:r w:rsidRPr="00CA3515">
              <w:rPr>
                <w:rFonts w:ascii="Times New Roman" w:eastAsia="Times New Roman" w:hAnsi="Times New Roman" w:cs="Times New Roman"/>
                <w:sz w:val="26"/>
                <w:szCs w:val="26"/>
              </w:rPr>
              <w:t>2.</w:t>
            </w:r>
            <w:r w:rsidR="000F658E" w:rsidRPr="00CA3515">
              <w:rPr>
                <w:rFonts w:ascii="Times New Roman" w:eastAsia="Times New Roman" w:hAnsi="Times New Roman" w:cs="Times New Roman"/>
                <w:sz w:val="26"/>
                <w:szCs w:val="26"/>
              </w:rPr>
              <w:t xml:space="preserve"> Cơ bản thống nhất với việc lựa chọn giải pháp 3.</w:t>
            </w:r>
          </w:p>
        </w:tc>
        <w:tc>
          <w:tcPr>
            <w:tcW w:w="4530" w:type="dxa"/>
            <w:gridSpan w:val="2"/>
            <w:shd w:val="clear" w:color="auto" w:fill="FFFFFF"/>
            <w:tcMar>
              <w:top w:w="57" w:type="dxa"/>
              <w:left w:w="57" w:type="dxa"/>
              <w:bottom w:w="57" w:type="dxa"/>
              <w:right w:w="57" w:type="dxa"/>
            </w:tcMar>
          </w:tcPr>
          <w:p w14:paraId="58A98DD0" w14:textId="56A69F07" w:rsidR="00425D00" w:rsidRPr="00CA3515" w:rsidRDefault="00A84003" w:rsidP="00C5709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và bổ sung vào dự thảo Báo cáo</w:t>
            </w:r>
          </w:p>
        </w:tc>
      </w:tr>
      <w:tr w:rsidR="00C92549" w:rsidRPr="00C57098" w14:paraId="2E6A59B2" w14:textId="77777777" w:rsidTr="00AE513B">
        <w:trPr>
          <w:trHeight w:val="240"/>
        </w:trPr>
        <w:tc>
          <w:tcPr>
            <w:tcW w:w="585" w:type="dxa"/>
            <w:shd w:val="clear" w:color="auto" w:fill="FFFFFF"/>
            <w:tcMar>
              <w:top w:w="57" w:type="dxa"/>
              <w:left w:w="57" w:type="dxa"/>
              <w:bottom w:w="57" w:type="dxa"/>
              <w:right w:w="57" w:type="dxa"/>
            </w:tcMar>
            <w:vAlign w:val="center"/>
          </w:tcPr>
          <w:p w14:paraId="031B827B" w14:textId="44024F9D" w:rsidR="00C92549" w:rsidRPr="00697AA1" w:rsidRDefault="00C92549"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169569D" w14:textId="1DF46A3F" w:rsidR="00C92549" w:rsidRPr="00C57098" w:rsidRDefault="0081059F"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Đoàn ĐBQH</w:t>
            </w:r>
            <w:r w:rsidR="002E61D7">
              <w:rPr>
                <w:rFonts w:ascii="Times New Roman" w:eastAsia="Times New Roman" w:hAnsi="Times New Roman" w:cs="Times New Roman"/>
                <w:b/>
                <w:bCs/>
                <w:sz w:val="26"/>
                <w:szCs w:val="26"/>
              </w:rPr>
              <w:t xml:space="preserve"> tỉnh Phú Thọ</w:t>
            </w:r>
          </w:p>
        </w:tc>
        <w:tc>
          <w:tcPr>
            <w:tcW w:w="6690" w:type="dxa"/>
            <w:gridSpan w:val="2"/>
            <w:shd w:val="clear" w:color="auto" w:fill="FFFFFF"/>
            <w:tcMar>
              <w:top w:w="57" w:type="dxa"/>
              <w:left w:w="57" w:type="dxa"/>
              <w:bottom w:w="57" w:type="dxa"/>
              <w:right w:w="57" w:type="dxa"/>
            </w:tcMar>
          </w:tcPr>
          <w:p w14:paraId="181F41EC" w14:textId="77777777" w:rsidR="004D2C78" w:rsidRPr="004D2C78" w:rsidRDefault="004D2C78" w:rsidP="004D2C78">
            <w:pPr>
              <w:widowControl w:val="0"/>
              <w:spacing w:before="60" w:after="60" w:line="252" w:lineRule="auto"/>
              <w:ind w:left="2" w:right="172"/>
              <w:jc w:val="both"/>
              <w:rPr>
                <w:rFonts w:ascii="Times New Roman" w:eastAsia="Times New Roman" w:hAnsi="Times New Roman" w:cs="Times New Roman"/>
                <w:sz w:val="26"/>
                <w:szCs w:val="26"/>
              </w:rPr>
            </w:pPr>
            <w:r w:rsidRPr="004D2C78">
              <w:rPr>
                <w:rFonts w:ascii="Times New Roman" w:eastAsia="Times New Roman" w:hAnsi="Times New Roman" w:cs="Times New Roman"/>
                <w:sz w:val="26"/>
                <w:szCs w:val="26"/>
              </w:rPr>
              <w:t xml:space="preserve">Đối với Chính sách 5 (về Các biện pháp xử lý hành chính) chuyển thẩm quyền quyết định áp dụng các biện pháp xử lý hành chính từ Tòa án nhân dân khu vực sang Chủ tịch UBND cấp xã. Quy định này sẽ góp phần đơn giản hóa thủ tục, rút ngắn thời gian xử lý, giảm chi phí xã hội và chi phí ngân sách phát sinh từ các khâu trung gian, nâng cao hiệu quả quản lý nhà nước ở cơ sở. Bên cạnh đó, việc tăng cường thẩm quyền cho chính quyền cấp xã, nơi trực tiếp quản lý dân cư, sẽ phát huy vai trò, trách nhiệm của chính quyền cơ sở, nâng cao hiệu quả phòng ngừa, giáo dục và quản lý đối tượng, góp phần giữ vững trật tự, </w:t>
            </w:r>
            <w:proofErr w:type="gramStart"/>
            <w:r w:rsidRPr="004D2C78">
              <w:rPr>
                <w:rFonts w:ascii="Times New Roman" w:eastAsia="Times New Roman" w:hAnsi="Times New Roman" w:cs="Times New Roman"/>
                <w:sz w:val="26"/>
                <w:szCs w:val="26"/>
              </w:rPr>
              <w:t>an</w:t>
            </w:r>
            <w:proofErr w:type="gramEnd"/>
            <w:r w:rsidRPr="004D2C78">
              <w:rPr>
                <w:rFonts w:ascii="Times New Roman" w:eastAsia="Times New Roman" w:hAnsi="Times New Roman" w:cs="Times New Roman"/>
                <w:sz w:val="26"/>
                <w:szCs w:val="26"/>
              </w:rPr>
              <w:t xml:space="preserve"> toàn xã hội.</w:t>
            </w:r>
          </w:p>
          <w:p w14:paraId="512CAC23" w14:textId="0230B76E" w:rsidR="00C92549" w:rsidRPr="00C57098" w:rsidRDefault="004D2C78" w:rsidP="004D2C78">
            <w:pPr>
              <w:widowControl w:val="0"/>
              <w:spacing w:before="60" w:after="60" w:line="252" w:lineRule="auto"/>
              <w:ind w:left="2" w:right="172"/>
              <w:jc w:val="both"/>
              <w:rPr>
                <w:rFonts w:ascii="Times New Roman" w:eastAsia="Times New Roman" w:hAnsi="Times New Roman" w:cs="Times New Roman"/>
                <w:sz w:val="26"/>
                <w:szCs w:val="26"/>
              </w:rPr>
            </w:pPr>
            <w:r w:rsidRPr="004D2C78">
              <w:rPr>
                <w:rFonts w:ascii="Times New Roman" w:eastAsia="Times New Roman" w:hAnsi="Times New Roman" w:cs="Times New Roman"/>
                <w:sz w:val="26"/>
                <w:szCs w:val="26"/>
              </w:rPr>
              <w:t xml:space="preserve">Tuy nhiên, sự thay đổi này cũng làm gia tăng đáng kể áp lực </w:t>
            </w:r>
            <w:r w:rsidRPr="004D2C78">
              <w:rPr>
                <w:rFonts w:ascii="Times New Roman" w:eastAsia="Times New Roman" w:hAnsi="Times New Roman" w:cs="Times New Roman"/>
                <w:sz w:val="26"/>
                <w:szCs w:val="26"/>
              </w:rPr>
              <w:lastRenderedPageBreak/>
              <w:t>công việc đối với chính quyền cấp xã, đồng thời đặt ra yêu cầu cao hơn về trình độ pháp lý, kỹ năng nghiệp vụ của đội ngũ cán bộ, nhất là cán bộ tư pháp và công an cấp xã, nhắm tránh sai sót về trình tự, thủ tục, ảnh hưởng đến quyền và lợi ích hợp pháp của công dân. Do đó, đề nghị cân nhắc gắn việc phân cấp thẩm quyền với các giải pháp bảo đảm điều kiện thực thi, trong đó trọng tâm là tăng cường tập huấn, bồi dưỡng chuyên sâu về pháp luật và nghiệp vụ cho cán bộ cấp xã để nâng cao năng lực thực hiện, qua đó bảo đảm việc áp dụng thẩm quyền mới được thống nhất, đúng pháp luật và hiệu quả.</w:t>
            </w:r>
          </w:p>
        </w:tc>
        <w:tc>
          <w:tcPr>
            <w:tcW w:w="4530" w:type="dxa"/>
            <w:gridSpan w:val="2"/>
            <w:shd w:val="clear" w:color="auto" w:fill="FFFFFF"/>
            <w:tcMar>
              <w:top w:w="57" w:type="dxa"/>
              <w:left w:w="57" w:type="dxa"/>
              <w:bottom w:w="57" w:type="dxa"/>
              <w:right w:w="57" w:type="dxa"/>
            </w:tcMar>
          </w:tcPr>
          <w:p w14:paraId="39D4A929" w14:textId="3789A87A" w:rsidR="00C92549" w:rsidRPr="00C57098" w:rsidRDefault="00DC48B0" w:rsidP="00C5709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và bổ sung vào dự thảo Báo cáo</w:t>
            </w:r>
          </w:p>
        </w:tc>
      </w:tr>
      <w:tr w:rsidR="00C92549" w:rsidRPr="00C57098" w14:paraId="304F9FC5" w14:textId="77777777" w:rsidTr="00AE513B">
        <w:trPr>
          <w:trHeight w:val="240"/>
        </w:trPr>
        <w:tc>
          <w:tcPr>
            <w:tcW w:w="585" w:type="dxa"/>
            <w:shd w:val="clear" w:color="auto" w:fill="FFFFFF"/>
            <w:tcMar>
              <w:top w:w="57" w:type="dxa"/>
              <w:left w:w="57" w:type="dxa"/>
              <w:bottom w:w="57" w:type="dxa"/>
              <w:right w:w="57" w:type="dxa"/>
            </w:tcMar>
            <w:vAlign w:val="center"/>
          </w:tcPr>
          <w:p w14:paraId="17595497" w14:textId="27B5239C" w:rsidR="00C92549" w:rsidRPr="00697AA1" w:rsidRDefault="00C92549"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90EF0E8" w14:textId="4D7B17D9" w:rsidR="00C92549" w:rsidRPr="00C57098" w:rsidRDefault="0081059F"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Đoàn ĐBQH</w:t>
            </w:r>
            <w:r w:rsidR="008F5C51">
              <w:rPr>
                <w:rFonts w:ascii="Times New Roman" w:eastAsia="Times New Roman" w:hAnsi="Times New Roman" w:cs="Times New Roman"/>
                <w:b/>
                <w:bCs/>
                <w:sz w:val="26"/>
                <w:szCs w:val="26"/>
              </w:rPr>
              <w:t xml:space="preserve"> tỉnh Khánh Hòa</w:t>
            </w:r>
          </w:p>
        </w:tc>
        <w:tc>
          <w:tcPr>
            <w:tcW w:w="6690" w:type="dxa"/>
            <w:gridSpan w:val="2"/>
            <w:shd w:val="clear" w:color="auto" w:fill="FFFFFF"/>
            <w:tcMar>
              <w:top w:w="57" w:type="dxa"/>
              <w:left w:w="57" w:type="dxa"/>
              <w:bottom w:w="57" w:type="dxa"/>
              <w:right w:w="57" w:type="dxa"/>
            </w:tcMar>
          </w:tcPr>
          <w:p w14:paraId="4D481D0F" w14:textId="5659F474" w:rsidR="0006404A" w:rsidRPr="0006404A" w:rsidRDefault="0006404A" w:rsidP="0006404A">
            <w:pPr>
              <w:widowControl w:val="0"/>
              <w:spacing w:before="60" w:after="60" w:line="252" w:lineRule="auto"/>
              <w:ind w:left="2" w:right="172"/>
              <w:jc w:val="both"/>
              <w:rPr>
                <w:rFonts w:ascii="Times New Roman" w:eastAsia="Times New Roman" w:hAnsi="Times New Roman" w:cs="Times New Roman"/>
                <w:sz w:val="26"/>
                <w:szCs w:val="26"/>
              </w:rPr>
            </w:pPr>
            <w:r w:rsidRPr="0006404A">
              <w:rPr>
                <w:rFonts w:ascii="Times New Roman" w:eastAsia="Times New Roman" w:hAnsi="Times New Roman" w:cs="Times New Roman"/>
                <w:sz w:val="26"/>
                <w:szCs w:val="26"/>
              </w:rPr>
              <w:t>Thống nhất lựa chọn Giải pháp 3 là phương án tối ưu để hoàn thiện khung</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pháp lý về các biện pháp xử lý hành chính như trong dự thảo đã đề xuất. Giải</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pháp này khắc phục căn bản các bất cập hiện hành về thời hạn áp dụng, thẩm</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quyền quyết định, trình tự thủ tục và quản lý đối tượng trong thời gian chờ quyết</w:t>
            </w:r>
          </w:p>
          <w:p w14:paraId="2D3CDC22" w14:textId="3788D26C" w:rsidR="00C92549" w:rsidRPr="00C57098" w:rsidRDefault="0006404A" w:rsidP="0006404A">
            <w:pPr>
              <w:widowControl w:val="0"/>
              <w:spacing w:before="60" w:after="60" w:line="252" w:lineRule="auto"/>
              <w:ind w:left="2" w:right="172"/>
              <w:jc w:val="both"/>
              <w:rPr>
                <w:rFonts w:ascii="Times New Roman" w:eastAsia="Times New Roman" w:hAnsi="Times New Roman" w:cs="Times New Roman"/>
                <w:sz w:val="26"/>
                <w:szCs w:val="26"/>
              </w:rPr>
            </w:pPr>
            <w:r w:rsidRPr="0006404A">
              <w:rPr>
                <w:rFonts w:ascii="Times New Roman" w:eastAsia="Times New Roman" w:hAnsi="Times New Roman" w:cs="Times New Roman"/>
                <w:sz w:val="26"/>
                <w:szCs w:val="26"/>
              </w:rPr>
              <w:t>định. Việc chuyển thẩm quyền quyết định áp dụng một số biện pháp xử lý hành</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 xml:space="preserve">chính từ Tòa án nhân dân khu vực sang Chủ tịch UBND cấp </w:t>
            </w:r>
            <w:r>
              <w:rPr>
                <w:rFonts w:ascii="Times New Roman" w:eastAsia="Times New Roman" w:hAnsi="Times New Roman" w:cs="Times New Roman"/>
                <w:sz w:val="26"/>
                <w:szCs w:val="26"/>
              </w:rPr>
              <w:t xml:space="preserve">xã phù hợp với </w:t>
            </w:r>
            <w:r w:rsidRPr="0006404A">
              <w:rPr>
                <w:rFonts w:ascii="Times New Roman" w:eastAsia="Times New Roman" w:hAnsi="Times New Roman" w:cs="Times New Roman"/>
                <w:sz w:val="26"/>
                <w:szCs w:val="26"/>
              </w:rPr>
              <w:t>thực tiễn quản lý địa bàn, bảo đảm tính kịp thời, linh hoạt và hiệu quả. Tuy</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nhiên, đề nghị quy định rõ nguyên tắc áp dụng biện pháp xử lý hành chính theo</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hướng chỉ áp dụng khi thật sự cần thiết, bảo đảm tính tương xứng với tính chất,</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mức độ vi phạm. Đồng thời, cần bổ sung cơ chế kiểm soát quyền lực, trách</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nhiệm giải trình và giám sát đối với người có thẩm quyền quyết định. Đối với</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người chưa thành niên và các đối tượng yếu thế, cần có quy định riêng nhằm</w:t>
            </w:r>
            <w:r>
              <w:rPr>
                <w:rFonts w:ascii="Times New Roman" w:eastAsia="Times New Roman" w:hAnsi="Times New Roman" w:cs="Times New Roman"/>
                <w:sz w:val="26"/>
                <w:szCs w:val="26"/>
              </w:rPr>
              <w:t xml:space="preserve"> </w:t>
            </w:r>
            <w:r w:rsidRPr="0006404A">
              <w:rPr>
                <w:rFonts w:ascii="Times New Roman" w:eastAsia="Times New Roman" w:hAnsi="Times New Roman" w:cs="Times New Roman"/>
                <w:sz w:val="26"/>
                <w:szCs w:val="26"/>
              </w:rPr>
              <w:t>tăng cường bảo vệ quyền, lợi ích hợp pháp và tính nhân văn của pháp luật.</w:t>
            </w:r>
          </w:p>
        </w:tc>
        <w:tc>
          <w:tcPr>
            <w:tcW w:w="4530" w:type="dxa"/>
            <w:gridSpan w:val="2"/>
            <w:shd w:val="clear" w:color="auto" w:fill="FFFFFF"/>
            <w:tcMar>
              <w:top w:w="57" w:type="dxa"/>
              <w:left w:w="57" w:type="dxa"/>
              <w:bottom w:w="57" w:type="dxa"/>
              <w:right w:w="57" w:type="dxa"/>
            </w:tcMar>
          </w:tcPr>
          <w:p w14:paraId="12D5D4C1" w14:textId="371125AA" w:rsidR="00C92549" w:rsidRPr="00C57098" w:rsidRDefault="00DC48B0" w:rsidP="00C5709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và bổ sung vào dự thảo Báo cáo</w:t>
            </w:r>
          </w:p>
        </w:tc>
      </w:tr>
      <w:tr w:rsidR="00C92549" w:rsidRPr="00C57098" w14:paraId="3742816A" w14:textId="77777777" w:rsidTr="00AE513B">
        <w:trPr>
          <w:trHeight w:val="240"/>
        </w:trPr>
        <w:tc>
          <w:tcPr>
            <w:tcW w:w="585" w:type="dxa"/>
            <w:shd w:val="clear" w:color="auto" w:fill="FFFFFF"/>
            <w:tcMar>
              <w:top w:w="57" w:type="dxa"/>
              <w:left w:w="57" w:type="dxa"/>
              <w:bottom w:w="57" w:type="dxa"/>
              <w:right w:w="57" w:type="dxa"/>
            </w:tcMar>
            <w:vAlign w:val="center"/>
          </w:tcPr>
          <w:p w14:paraId="0B08CB5B" w14:textId="6B23EEE3" w:rsidR="00C92549" w:rsidRPr="00697AA1" w:rsidRDefault="00C92549"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6B6E0A84" w14:textId="35F2A45E" w:rsidR="00C92549" w:rsidRPr="00C57098" w:rsidRDefault="00400687"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3E00BEEA" w14:textId="77777777" w:rsidR="00017266" w:rsidRPr="00017266" w:rsidRDefault="00017266" w:rsidP="00017266">
            <w:pPr>
              <w:widowControl w:val="0"/>
              <w:spacing w:before="60" w:after="60" w:line="252" w:lineRule="auto"/>
              <w:ind w:left="2" w:right="172"/>
              <w:jc w:val="both"/>
              <w:rPr>
                <w:rFonts w:ascii="Times New Roman" w:eastAsia="Times New Roman" w:hAnsi="Times New Roman" w:cs="Times New Roman"/>
                <w:sz w:val="26"/>
                <w:szCs w:val="26"/>
                <w:lang w:val="en-US"/>
              </w:rPr>
            </w:pPr>
            <w:r w:rsidRPr="00017266">
              <w:rPr>
                <w:rFonts w:ascii="Times New Roman" w:eastAsia="Times New Roman" w:hAnsi="Times New Roman" w:cs="Times New Roman"/>
                <w:sz w:val="26"/>
                <w:szCs w:val="26"/>
                <w:lang w:val="en-US"/>
              </w:rPr>
              <w:t xml:space="preserve">Đề nghị cơ quan soạn thảo lược bỏ đề xuất chuyển thẩm quyền quyết định áp dụng các biện pháp xử lý hành chính bao gồm: đưa vào trường giáo dưỡng, đưa vào cơ sở giáo dục bắt buộc từ Tòa án nhân dân khu vực sang Chủ tịch Ủy ban nhân dân cấp xã tại Giải pháp 3 vì một số lý do sau: </w:t>
            </w:r>
          </w:p>
          <w:p w14:paraId="3DA8F5F1" w14:textId="77777777" w:rsidR="00017266" w:rsidRPr="00017266" w:rsidRDefault="00017266" w:rsidP="00017266">
            <w:pPr>
              <w:widowControl w:val="0"/>
              <w:spacing w:before="60" w:after="60" w:line="252" w:lineRule="auto"/>
              <w:ind w:left="2" w:right="172"/>
              <w:jc w:val="both"/>
              <w:rPr>
                <w:rFonts w:ascii="Times New Roman" w:eastAsia="Times New Roman" w:hAnsi="Times New Roman" w:cs="Times New Roman"/>
                <w:sz w:val="26"/>
                <w:szCs w:val="26"/>
                <w:lang w:val="en-US"/>
              </w:rPr>
            </w:pPr>
            <w:r w:rsidRPr="00017266">
              <w:rPr>
                <w:rFonts w:ascii="Times New Roman" w:eastAsia="Times New Roman" w:hAnsi="Times New Roman" w:cs="Times New Roman"/>
                <w:sz w:val="26"/>
                <w:szCs w:val="26"/>
                <w:lang w:val="en-US"/>
              </w:rPr>
              <w:t>- Đề xuất nêu trên không phù hợp với chỉ đạo “</w:t>
            </w:r>
            <w:r w:rsidRPr="00017266">
              <w:rPr>
                <w:rFonts w:ascii="Times New Roman" w:eastAsia="Times New Roman" w:hAnsi="Times New Roman" w:cs="Times New Roman"/>
                <w:i/>
                <w:sz w:val="26"/>
                <w:szCs w:val="26"/>
                <w:lang w:val="en-US"/>
              </w:rPr>
              <w:t>Xác định thẩm quyền của tòa án để thực hiện đầy đủ, đúng đắn quyền tư pháp; mở rộng thẩm quyền của tòa án trong xét xử các vi phạm hành chính, quyết định một số vấn đề liên quan đến quyền con người, quyền công dân</w:t>
            </w:r>
            <w:r w:rsidRPr="00017266">
              <w:rPr>
                <w:rFonts w:ascii="Times New Roman" w:eastAsia="Times New Roman" w:hAnsi="Times New Roman" w:cs="Times New Roman"/>
                <w:sz w:val="26"/>
                <w:szCs w:val="26"/>
                <w:lang w:val="en-US"/>
              </w:rPr>
              <w:t>” của Bộ Chính trị tại Nghị quyết số 27-NQ/TW.</w:t>
            </w:r>
          </w:p>
          <w:p w14:paraId="15EFFDB6" w14:textId="77777777" w:rsidR="00017266" w:rsidRPr="00017266" w:rsidRDefault="00017266" w:rsidP="00017266">
            <w:pPr>
              <w:widowControl w:val="0"/>
              <w:spacing w:before="60" w:after="60" w:line="252" w:lineRule="auto"/>
              <w:ind w:left="2" w:right="172"/>
              <w:jc w:val="both"/>
              <w:rPr>
                <w:rFonts w:ascii="Times New Roman" w:eastAsia="Times New Roman" w:hAnsi="Times New Roman" w:cs="Times New Roman"/>
                <w:sz w:val="26"/>
                <w:szCs w:val="26"/>
                <w:lang w:val="en-US"/>
              </w:rPr>
            </w:pPr>
            <w:r w:rsidRPr="00017266">
              <w:rPr>
                <w:rFonts w:ascii="Times New Roman" w:eastAsia="Times New Roman" w:hAnsi="Times New Roman" w:cs="Times New Roman"/>
                <w:sz w:val="26"/>
                <w:szCs w:val="26"/>
                <w:lang w:val="en-US"/>
              </w:rPr>
              <w:t>- Các biện pháp xử lý hành chính nêu trên là biện pháp có tính chất hạn chế các quyền cơ bản của con người và công dân (quyền tự do thân thể, quyền cư trú và các quyền nhân thân khác).</w:t>
            </w:r>
          </w:p>
          <w:p w14:paraId="77966D73" w14:textId="32E4FCD2" w:rsidR="00C92549" w:rsidRPr="00C57098" w:rsidRDefault="00017266" w:rsidP="00017266">
            <w:pPr>
              <w:widowControl w:val="0"/>
              <w:spacing w:before="60" w:after="60" w:line="252" w:lineRule="auto"/>
              <w:ind w:left="2" w:right="172"/>
              <w:jc w:val="both"/>
              <w:rPr>
                <w:rFonts w:ascii="Times New Roman" w:eastAsia="Times New Roman" w:hAnsi="Times New Roman" w:cs="Times New Roman"/>
                <w:sz w:val="26"/>
                <w:szCs w:val="26"/>
              </w:rPr>
            </w:pPr>
            <w:r w:rsidRPr="00017266">
              <w:rPr>
                <w:rFonts w:ascii="Times New Roman" w:eastAsia="Times New Roman" w:hAnsi="Times New Roman" w:cs="Times New Roman"/>
                <w:sz w:val="26"/>
                <w:szCs w:val="26"/>
                <w:lang w:val="en-US"/>
              </w:rPr>
              <w:t>- Biện pháp đưa vào trường giáo dưỡng được áp dụng đối với người chưa thành niên thực hiện hành vi có dấu hiệu của một tội phạm quy định tại Bộ luật Hình sự. Đây là nhóm đối tượng dễ bị tổn thương, việc áp dụng biện pháp xử lý hành chính đưa vào trường giáo dưỡng đối với đối tượng này cần có trình tự, thủ tục chặt chẽ, bảo đảm quyền được trình bày ý kiến, quyền được bảo vệ, quyền được tham gia của cha, mẹ hoặc người giám hộ, cũng như cơ chế xem xét, ra quyết định độc lập, khách quan. Do đó, việc quyết định áp dụng các biện pháp xử lý hành chính này đòi hỏi phải được thực hiện theo một trình tự, thủ tục chặt chẽ do Tòa án thực hiện.</w:t>
            </w:r>
          </w:p>
        </w:tc>
        <w:tc>
          <w:tcPr>
            <w:tcW w:w="4530" w:type="dxa"/>
            <w:gridSpan w:val="2"/>
            <w:shd w:val="clear" w:color="auto" w:fill="FFFFFF"/>
            <w:tcMar>
              <w:top w:w="57" w:type="dxa"/>
              <w:left w:w="57" w:type="dxa"/>
              <w:bottom w:w="57" w:type="dxa"/>
              <w:right w:w="57" w:type="dxa"/>
            </w:tcMar>
          </w:tcPr>
          <w:p w14:paraId="1883ED4B" w14:textId="77777777" w:rsidR="00C92549" w:rsidRDefault="000F3863" w:rsidP="00C5709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Giải trình:</w:t>
            </w:r>
          </w:p>
          <w:p w14:paraId="0813CD04" w14:textId="03CC7D15" w:rsidR="007A326C" w:rsidRDefault="007A326C" w:rsidP="007A326C">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Thứ nhất</w:t>
            </w:r>
            <w:r w:rsidR="000155BF">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w:t>
            </w:r>
            <w:r w:rsidR="00A36A4A">
              <w:rPr>
                <w:rFonts w:ascii="Times New Roman" w:eastAsia="Times New Roman" w:hAnsi="Times New Roman" w:cs="Times New Roman"/>
                <w:sz w:val="26"/>
                <w:szCs w:val="26"/>
              </w:rPr>
              <w:t>Việc</w:t>
            </w:r>
            <w:r>
              <w:rPr>
                <w:rFonts w:ascii="Times New Roman" w:eastAsia="Times New Roman" w:hAnsi="Times New Roman" w:cs="Times New Roman"/>
                <w:sz w:val="26"/>
                <w:szCs w:val="26"/>
              </w:rPr>
              <w:t xml:space="preserve"> </w:t>
            </w:r>
            <w:r w:rsidRPr="00017266">
              <w:rPr>
                <w:rFonts w:ascii="Times New Roman" w:eastAsia="Times New Roman" w:hAnsi="Times New Roman" w:cs="Times New Roman"/>
                <w:sz w:val="26"/>
                <w:szCs w:val="26"/>
                <w:lang w:val="en-US"/>
              </w:rPr>
              <w:t>áp dụng các biện pháp xử lý hành chính</w:t>
            </w:r>
            <w:r>
              <w:rPr>
                <w:rFonts w:ascii="Times New Roman" w:eastAsia="Times New Roman" w:hAnsi="Times New Roman" w:cs="Times New Roman"/>
                <w:sz w:val="26"/>
                <w:szCs w:val="26"/>
                <w:lang w:val="en-US"/>
              </w:rPr>
              <w:t xml:space="preserve"> không phải là </w:t>
            </w:r>
            <w:r w:rsidR="00A36A4A">
              <w:rPr>
                <w:rFonts w:ascii="Times New Roman" w:eastAsia="Times New Roman" w:hAnsi="Times New Roman" w:cs="Times New Roman"/>
                <w:sz w:val="26"/>
                <w:szCs w:val="26"/>
                <w:lang w:val="en-US"/>
              </w:rPr>
              <w:t>thủ tục</w:t>
            </w:r>
            <w:r>
              <w:rPr>
                <w:rFonts w:ascii="Times New Roman" w:eastAsia="Times New Roman" w:hAnsi="Times New Roman" w:cs="Times New Roman"/>
                <w:sz w:val="26"/>
                <w:szCs w:val="26"/>
                <w:lang w:val="en-US"/>
              </w:rPr>
              <w:t xml:space="preserve"> xét xử các vi phạm hành chính. Hiện nay, </w:t>
            </w:r>
            <w:r>
              <w:rPr>
                <w:rFonts w:ascii="Times New Roman" w:eastAsia="Times New Roman" w:hAnsi="Times New Roman" w:cs="Times New Roman"/>
                <w:iCs/>
                <w:sz w:val="26"/>
                <w:szCs w:val="26"/>
                <w:lang w:val="en-US"/>
              </w:rPr>
              <w:t>t</w:t>
            </w:r>
            <w:r w:rsidRPr="00B55B66">
              <w:rPr>
                <w:rFonts w:ascii="Times New Roman" w:eastAsia="Times New Roman" w:hAnsi="Times New Roman" w:cs="Times New Roman"/>
                <w:iCs/>
                <w:sz w:val="26"/>
                <w:szCs w:val="26"/>
                <w:lang w:val="en-US"/>
              </w:rPr>
              <w:t>rình tự, thủ tục áp dụng biện pháp xử lý hành chính tại Tòa án được thực hiện theo quy định của Pháp lệnh số 03/2022/UBTVQH15 ngày 13/12/2022 của Ủy ban Thường vụ Quốc hội</w:t>
            </w:r>
            <w:r>
              <w:rPr>
                <w:rFonts w:ascii="Times New Roman" w:eastAsia="Times New Roman" w:hAnsi="Times New Roman" w:cs="Times New Roman"/>
                <w:iCs/>
                <w:sz w:val="26"/>
                <w:szCs w:val="26"/>
                <w:lang w:val="en-US"/>
              </w:rPr>
              <w:t xml:space="preserve">; </w:t>
            </w:r>
            <w:r w:rsidRPr="007A326C">
              <w:rPr>
                <w:rFonts w:ascii="Times New Roman" w:eastAsia="Times New Roman" w:hAnsi="Times New Roman" w:cs="Times New Roman"/>
                <w:iCs/>
                <w:sz w:val="26"/>
                <w:szCs w:val="26"/>
                <w:lang w:val="en-US"/>
              </w:rPr>
              <w:t>Trình tự, thủ tục Tòa án nhân dân xem xét, quyết định việc đưa người nghiện ma túy từ đủ 12 tuổi đến dưới 18 tuổi vào cơ sở cai nghiện bắt buộc được thực hiện theo quy định của Pháp lệnh số 01/2022/UBTVQH15 ngày 24/3/2022 của Ủy ban Thường vụ Quốc hội</w:t>
            </w:r>
            <w:r>
              <w:rPr>
                <w:rFonts w:ascii="Times New Roman" w:eastAsia="Times New Roman" w:hAnsi="Times New Roman" w:cs="Times New Roman"/>
                <w:iCs/>
                <w:sz w:val="26"/>
                <w:szCs w:val="26"/>
                <w:lang w:val="en-US"/>
              </w:rPr>
              <w:t>.</w:t>
            </w:r>
          </w:p>
          <w:p w14:paraId="0620F1FD" w14:textId="7AACC421" w:rsidR="000F3863" w:rsidRDefault="007A326C" w:rsidP="007A326C">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w:t>
            </w:r>
            <w:r w:rsidR="000F3863" w:rsidRPr="000F3863">
              <w:rPr>
                <w:rFonts w:ascii="Times New Roman" w:eastAsia="Times New Roman" w:hAnsi="Times New Roman" w:cs="Times New Roman"/>
                <w:sz w:val="26"/>
                <w:szCs w:val="26"/>
              </w:rPr>
              <w:t>heo Dự thảo</w:t>
            </w:r>
            <w:r w:rsidR="000F3863">
              <w:rPr>
                <w:rFonts w:ascii="Times New Roman" w:eastAsia="Times New Roman" w:hAnsi="Times New Roman" w:cs="Times New Roman"/>
                <w:sz w:val="26"/>
                <w:szCs w:val="26"/>
              </w:rPr>
              <w:t xml:space="preserve"> Hồ sơ chính sách</w:t>
            </w:r>
            <w:r w:rsidR="000F3863" w:rsidRPr="000F3863">
              <w:rPr>
                <w:rFonts w:ascii="Times New Roman" w:eastAsia="Times New Roman" w:hAnsi="Times New Roman" w:cs="Times New Roman"/>
                <w:sz w:val="26"/>
                <w:szCs w:val="26"/>
              </w:rPr>
              <w:t>, mặc dù thẩm quyền quyết định ban đầu được giao cho Chủ tịch UBND cấp xã, nhưng cá nhân vẫn có đầy đủ quyền khiếu nại và quyền khởi kiện vụ án hành chính tại Tòa án. Như vậy, vai trò kiểm soát của Tòa án không bị thu hẹp mà được thực hiện đúng với chức năng xét xử, bảo đảm tính độc lập, khách quan khi có tranh chấp phát sinh. Cách tiếp cận này vừa bảo đảm tinh thần của Nghị quyết số 27-NQ/TW, vừa phân định rõ ràng giữa chức năng quản lý hành chính và chức năng xét xử.</w:t>
            </w:r>
          </w:p>
          <w:p w14:paraId="27B8BB2E" w14:textId="33C73BF9" w:rsidR="000F3863" w:rsidRPr="000F3863" w:rsidRDefault="000F3863" w:rsidP="000F3863">
            <w:pPr>
              <w:tabs>
                <w:tab w:val="num" w:pos="720"/>
              </w:tabs>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lastRenderedPageBreak/>
              <w:t xml:space="preserve">Thứ hai, </w:t>
            </w:r>
            <w:r>
              <w:rPr>
                <w:rFonts w:ascii="Times New Roman" w:eastAsia="Times New Roman" w:hAnsi="Times New Roman" w:cs="Times New Roman"/>
                <w:sz w:val="26"/>
                <w:szCs w:val="26"/>
                <w:lang w:val="en-US"/>
              </w:rPr>
              <w:t>v</w:t>
            </w:r>
            <w:r w:rsidRPr="000F3863">
              <w:rPr>
                <w:rFonts w:ascii="Times New Roman" w:eastAsia="Times New Roman" w:hAnsi="Times New Roman" w:cs="Times New Roman"/>
                <w:sz w:val="26"/>
                <w:szCs w:val="26"/>
                <w:lang w:val="en-US"/>
              </w:rPr>
              <w:t>iệc giao thẩm quyền cho Chủ tịch UBND cấp xã không làm giảm mức độ bảo đảm quyền c</w:t>
            </w:r>
            <w:r>
              <w:rPr>
                <w:rFonts w:ascii="Times New Roman" w:eastAsia="Times New Roman" w:hAnsi="Times New Roman" w:cs="Times New Roman"/>
                <w:sz w:val="26"/>
                <w:szCs w:val="26"/>
                <w:lang w:val="en-US"/>
              </w:rPr>
              <w:t>ủa</w:t>
            </w:r>
            <w:r w:rsidRPr="000F3863">
              <w:rPr>
                <w:rFonts w:ascii="Times New Roman" w:eastAsia="Times New Roman" w:hAnsi="Times New Roman" w:cs="Times New Roman"/>
                <w:sz w:val="26"/>
                <w:szCs w:val="26"/>
                <w:lang w:val="en-US"/>
              </w:rPr>
              <w:t xml:space="preserve"> </w:t>
            </w:r>
            <w:r>
              <w:rPr>
                <w:rFonts w:ascii="Times New Roman" w:eastAsia="Times New Roman" w:hAnsi="Times New Roman" w:cs="Times New Roman"/>
                <w:sz w:val="26"/>
                <w:szCs w:val="26"/>
                <w:lang w:val="en-US"/>
              </w:rPr>
              <w:t>n</w:t>
            </w:r>
            <w:r w:rsidRPr="00287CF8">
              <w:rPr>
                <w:rFonts w:ascii="Times New Roman" w:eastAsia="Times New Roman" w:hAnsi="Times New Roman" w:cs="Times New Roman"/>
                <w:sz w:val="26"/>
                <w:szCs w:val="26"/>
                <w:lang w:val="en-US"/>
              </w:rPr>
              <w:t>gười bị đề nghị áp dụng biện pháp</w:t>
            </w:r>
            <w:r w:rsidRPr="000F3863">
              <w:rPr>
                <w:rFonts w:ascii="Times New Roman" w:eastAsia="Times New Roman" w:hAnsi="Times New Roman" w:cs="Times New Roman"/>
                <w:sz w:val="26"/>
                <w:szCs w:val="26"/>
                <w:lang w:val="en-US"/>
              </w:rPr>
              <w:t>, bởi:</w:t>
            </w:r>
            <w:r>
              <w:rPr>
                <w:rFonts w:ascii="Times New Roman" w:eastAsia="Times New Roman" w:hAnsi="Times New Roman" w:cs="Times New Roman"/>
                <w:sz w:val="26"/>
                <w:szCs w:val="26"/>
                <w:lang w:val="en-US"/>
              </w:rPr>
              <w:t xml:space="preserve"> </w:t>
            </w:r>
            <w:r w:rsidRPr="000F3863">
              <w:rPr>
                <w:rFonts w:ascii="Times New Roman" w:eastAsia="Times New Roman" w:hAnsi="Times New Roman" w:cs="Times New Roman"/>
                <w:sz w:val="26"/>
                <w:szCs w:val="26"/>
                <w:lang w:val="en-US"/>
              </w:rPr>
              <w:t>Quy trình xem xét có sự tham gia của nhiều cơ quan chuyên môn (</w:t>
            </w:r>
            <w:r w:rsidRPr="00287CF8">
              <w:rPr>
                <w:rFonts w:ascii="Times New Roman" w:eastAsia="Times New Roman" w:hAnsi="Times New Roman" w:cs="Times New Roman"/>
                <w:i/>
                <w:sz w:val="26"/>
                <w:szCs w:val="26"/>
                <w:lang w:val="en-US"/>
              </w:rPr>
              <w:t xml:space="preserve">Trưởng Công an cấp xã, </w:t>
            </w:r>
            <w:r w:rsidR="00CB4662" w:rsidRPr="009F2977">
              <w:rPr>
                <w:rFonts w:ascii="Times New Roman" w:eastAsia="Times New Roman" w:hAnsi="Times New Roman" w:cs="Times New Roman"/>
                <w:bCs/>
                <w:i/>
                <w:color w:val="000000"/>
                <w:sz w:val="28"/>
                <w:szCs w:val="28"/>
                <w:highlight w:val="yellow"/>
              </w:rPr>
              <w:t>công chức phụ trách công tác tư pháp</w:t>
            </w:r>
            <w:r w:rsidRPr="00287CF8">
              <w:rPr>
                <w:rFonts w:ascii="Times New Roman" w:eastAsia="Times New Roman" w:hAnsi="Times New Roman" w:cs="Times New Roman"/>
                <w:i/>
                <w:sz w:val="26"/>
                <w:szCs w:val="26"/>
                <w:lang w:val="en-US"/>
              </w:rPr>
              <w:t>, đại diện Ủy ban Mặt trận Tổ quốc Việt Nam và một số tổ chức chính trị - xã hội, tổ chức xã hội cùng cấp có liên quan, đại diện dân cư ở cơ sở. Người bị đề nghị áp dụng biện pháp xử lý hành chính, người đại diện hợp pháp của họ, cha mẹ, người giám hộ (đối với người chưa thành niên) phải được mời tham gia cuộc họp và phát biểu ý kiến của mình về việc áp dụng biện pháp</w:t>
            </w:r>
            <w:r w:rsidRPr="000F3863">
              <w:rPr>
                <w:rFonts w:ascii="Times New Roman" w:eastAsia="Times New Roman" w:hAnsi="Times New Roman" w:cs="Times New Roman"/>
                <w:sz w:val="26"/>
                <w:szCs w:val="26"/>
                <w:lang w:val="en-US"/>
              </w:rPr>
              <w:t>);</w:t>
            </w:r>
            <w:r>
              <w:rPr>
                <w:rFonts w:ascii="Times New Roman" w:eastAsia="Times New Roman" w:hAnsi="Times New Roman" w:cs="Times New Roman"/>
                <w:sz w:val="26"/>
                <w:szCs w:val="26"/>
                <w:lang w:val="en-US"/>
              </w:rPr>
              <w:t xml:space="preserve"> </w:t>
            </w:r>
            <w:r w:rsidRPr="000F3863">
              <w:rPr>
                <w:rFonts w:ascii="Times New Roman" w:eastAsia="Times New Roman" w:hAnsi="Times New Roman" w:cs="Times New Roman"/>
                <w:sz w:val="26"/>
                <w:szCs w:val="26"/>
                <w:lang w:val="en-US"/>
              </w:rPr>
              <w:t>Bảo đảm quyền được trình bày ý kiến;</w:t>
            </w:r>
            <w:r>
              <w:rPr>
                <w:rFonts w:ascii="Times New Roman" w:eastAsia="Times New Roman" w:hAnsi="Times New Roman" w:cs="Times New Roman"/>
                <w:sz w:val="26"/>
                <w:szCs w:val="26"/>
                <w:lang w:val="en-US"/>
              </w:rPr>
              <w:t xml:space="preserve"> </w:t>
            </w:r>
            <w:r w:rsidRPr="000F3863">
              <w:rPr>
                <w:rFonts w:ascii="Times New Roman" w:eastAsia="Times New Roman" w:hAnsi="Times New Roman" w:cs="Times New Roman"/>
                <w:sz w:val="26"/>
                <w:szCs w:val="26"/>
                <w:lang w:val="en-US"/>
              </w:rPr>
              <w:t>Quyết định có thể bị khiếu nại, khởi kiện để Tòa án xem xét độc lập.</w:t>
            </w:r>
          </w:p>
          <w:p w14:paraId="1A33BFE5" w14:textId="77777777" w:rsidR="000F3863" w:rsidRDefault="000F3863" w:rsidP="00C57098">
            <w:pPr>
              <w:spacing w:before="60" w:after="60" w:line="252" w:lineRule="auto"/>
              <w:jc w:val="both"/>
              <w:rPr>
                <w:rFonts w:ascii="Times New Roman" w:eastAsia="Times New Roman" w:hAnsi="Times New Roman" w:cs="Times New Roman"/>
                <w:sz w:val="26"/>
                <w:szCs w:val="26"/>
                <w:lang w:val="en-US"/>
              </w:rPr>
            </w:pPr>
            <w:r w:rsidRPr="000F3863">
              <w:rPr>
                <w:rFonts w:ascii="Times New Roman" w:eastAsia="Times New Roman" w:hAnsi="Times New Roman" w:cs="Times New Roman"/>
                <w:sz w:val="26"/>
                <w:szCs w:val="26"/>
                <w:lang w:val="en-US"/>
              </w:rPr>
              <w:t xml:space="preserve">Bên cạnh đó, chính quyền cấp xã là cấp gần dân nhất, trực tiếp nắm bắt hoàn cảnh gia đình, môi trường sống, điều kiện giáo dục của người </w:t>
            </w:r>
            <w:r>
              <w:rPr>
                <w:rFonts w:ascii="Times New Roman" w:eastAsia="Times New Roman" w:hAnsi="Times New Roman" w:cs="Times New Roman"/>
                <w:sz w:val="26"/>
                <w:szCs w:val="26"/>
                <w:lang w:val="en-US"/>
              </w:rPr>
              <w:t>vi phạm</w:t>
            </w:r>
            <w:r w:rsidRPr="000F3863">
              <w:rPr>
                <w:rFonts w:ascii="Times New Roman" w:eastAsia="Times New Roman" w:hAnsi="Times New Roman" w:cs="Times New Roman"/>
                <w:sz w:val="26"/>
                <w:szCs w:val="26"/>
                <w:lang w:val="en-US"/>
              </w:rPr>
              <w:t>; do đó, có điều kiện đánh giá toàn diện, lựa chọn biện pháp phù hợp, bảo đảm tính cá thể hóa và nhân văn trong áp dụng.</w:t>
            </w:r>
          </w:p>
          <w:p w14:paraId="60F1CC96" w14:textId="01D862FE" w:rsidR="000E7AE8" w:rsidRPr="00EB6407" w:rsidRDefault="000E7AE8" w:rsidP="00C57098">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 xml:space="preserve">Thứ ba, </w:t>
            </w:r>
            <w:r>
              <w:rPr>
                <w:rFonts w:ascii="Times New Roman" w:eastAsia="Times New Roman" w:hAnsi="Times New Roman" w:cs="Times New Roman"/>
                <w:sz w:val="26"/>
                <w:szCs w:val="26"/>
              </w:rPr>
              <w:t>v</w:t>
            </w:r>
            <w:r w:rsidRPr="000E7AE8">
              <w:rPr>
                <w:rFonts w:ascii="Times New Roman" w:eastAsia="Times New Roman" w:hAnsi="Times New Roman" w:cs="Times New Roman"/>
                <w:sz w:val="26"/>
                <w:szCs w:val="26"/>
              </w:rPr>
              <w:t xml:space="preserve">iệc chuyển thẩm quyền quyết định cho Chủ tịch UBND cấp xã không </w:t>
            </w:r>
            <w:r w:rsidRPr="000E7AE8">
              <w:rPr>
                <w:rFonts w:ascii="Times New Roman" w:eastAsia="Times New Roman" w:hAnsi="Times New Roman" w:cs="Times New Roman"/>
                <w:sz w:val="26"/>
                <w:szCs w:val="26"/>
              </w:rPr>
              <w:lastRenderedPageBreak/>
              <w:t>làm suy giảm vai trò của Tòa án, mà là sự phân định hợp lý giữa quyền hành pháp và quyền tư pháp</w:t>
            </w:r>
            <w:r w:rsidR="00B02EC8">
              <w:rPr>
                <w:rFonts w:ascii="Times New Roman" w:eastAsia="Times New Roman" w:hAnsi="Times New Roman" w:cs="Times New Roman"/>
                <w:sz w:val="26"/>
                <w:szCs w:val="26"/>
              </w:rPr>
              <w:t xml:space="preserve">, </w:t>
            </w:r>
            <w:r w:rsidRPr="000E7AE8">
              <w:rPr>
                <w:rFonts w:ascii="Times New Roman" w:eastAsia="Times New Roman" w:hAnsi="Times New Roman" w:cs="Times New Roman"/>
                <w:sz w:val="26"/>
                <w:szCs w:val="26"/>
              </w:rPr>
              <w:t>Tòa án thực hiện quyền xét xử và kiểm soát tính hợp pháp khi có khiếu kiện.</w:t>
            </w:r>
          </w:p>
        </w:tc>
      </w:tr>
      <w:tr w:rsidR="00E44B37" w:rsidRPr="00C57098" w14:paraId="74C754F3" w14:textId="77777777" w:rsidTr="00AE513B">
        <w:trPr>
          <w:trHeight w:val="240"/>
        </w:trPr>
        <w:tc>
          <w:tcPr>
            <w:tcW w:w="585" w:type="dxa"/>
            <w:shd w:val="clear" w:color="auto" w:fill="FFFFFF"/>
            <w:tcMar>
              <w:top w:w="57" w:type="dxa"/>
              <w:left w:w="57" w:type="dxa"/>
              <w:bottom w:w="57" w:type="dxa"/>
              <w:right w:w="57" w:type="dxa"/>
            </w:tcMar>
            <w:vAlign w:val="center"/>
          </w:tcPr>
          <w:p w14:paraId="7C9CE317" w14:textId="77777777" w:rsidR="00E44B37" w:rsidRPr="00697AA1" w:rsidRDefault="00E44B37"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9C0E091" w14:textId="7F80F530" w:rsidR="00E44B37" w:rsidRDefault="00E44B37"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Ý kiến Đại diện Bộ Tư pháp tại Hội nghị tham vấn chính sách</w:t>
            </w:r>
          </w:p>
        </w:tc>
        <w:tc>
          <w:tcPr>
            <w:tcW w:w="6690" w:type="dxa"/>
            <w:gridSpan w:val="2"/>
            <w:shd w:val="clear" w:color="auto" w:fill="FFFFFF"/>
            <w:tcMar>
              <w:top w:w="57" w:type="dxa"/>
              <w:left w:w="57" w:type="dxa"/>
              <w:bottom w:w="57" w:type="dxa"/>
              <w:right w:w="57" w:type="dxa"/>
            </w:tcMar>
          </w:tcPr>
          <w:p w14:paraId="6773F437" w14:textId="24CC63DF" w:rsidR="00E44B37" w:rsidRPr="00017266" w:rsidRDefault="00DD48F6" w:rsidP="00DD48F6">
            <w:pPr>
              <w:widowControl w:val="0"/>
              <w:spacing w:before="60" w:after="60" w:line="252" w:lineRule="auto"/>
              <w:ind w:right="172"/>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Nên tư pháp hoá hoàn toàn</w:t>
            </w:r>
            <w:r w:rsidR="000D6A8D">
              <w:rPr>
                <w:rFonts w:ascii="Times New Roman" w:eastAsia="Times New Roman" w:hAnsi="Times New Roman" w:cs="Times New Roman"/>
                <w:sz w:val="26"/>
                <w:szCs w:val="26"/>
                <w:lang w:val="en-US"/>
              </w:rPr>
              <w:t>, chuyển cho Tòa án thực hiện, phát huy Nghị quyết số 27 của Bộ Chính trị về xét xử</w:t>
            </w:r>
            <w:r w:rsidR="00CB6A7A">
              <w:rPr>
                <w:rFonts w:ascii="Times New Roman" w:eastAsia="Times New Roman" w:hAnsi="Times New Roman" w:cs="Times New Roman"/>
                <w:sz w:val="26"/>
                <w:szCs w:val="26"/>
                <w:lang w:val="en-US"/>
              </w:rPr>
              <w:t xml:space="preserve"> các</w:t>
            </w:r>
            <w:r w:rsidR="000D6A8D">
              <w:rPr>
                <w:rFonts w:ascii="Times New Roman" w:eastAsia="Times New Roman" w:hAnsi="Times New Roman" w:cs="Times New Roman"/>
                <w:sz w:val="26"/>
                <w:szCs w:val="26"/>
                <w:lang w:val="en-US"/>
              </w:rPr>
              <w:t xml:space="preserve"> v</w:t>
            </w:r>
            <w:r w:rsidR="00CB6A7A">
              <w:rPr>
                <w:rFonts w:ascii="Times New Roman" w:eastAsia="Times New Roman" w:hAnsi="Times New Roman" w:cs="Times New Roman"/>
                <w:sz w:val="26"/>
                <w:szCs w:val="26"/>
                <w:lang w:val="en-US"/>
              </w:rPr>
              <w:t>i phạm</w:t>
            </w:r>
            <w:r w:rsidR="000D6A8D">
              <w:rPr>
                <w:rFonts w:ascii="Times New Roman" w:eastAsia="Times New Roman" w:hAnsi="Times New Roman" w:cs="Times New Roman"/>
                <w:sz w:val="26"/>
                <w:szCs w:val="26"/>
                <w:lang w:val="en-US"/>
              </w:rPr>
              <w:t xml:space="preserve"> hành chính</w:t>
            </w:r>
            <w:r w:rsidR="00CB6A7A">
              <w:rPr>
                <w:rFonts w:ascii="Times New Roman" w:eastAsia="Times New Roman" w:hAnsi="Times New Roman" w:cs="Times New Roman"/>
                <w:sz w:val="26"/>
                <w:szCs w:val="26"/>
                <w:lang w:val="en-US"/>
              </w:rPr>
              <w:t>.</w:t>
            </w:r>
          </w:p>
        </w:tc>
        <w:tc>
          <w:tcPr>
            <w:tcW w:w="4530" w:type="dxa"/>
            <w:gridSpan w:val="2"/>
            <w:shd w:val="clear" w:color="auto" w:fill="FFFFFF"/>
            <w:tcMar>
              <w:top w:w="57" w:type="dxa"/>
              <w:left w:w="57" w:type="dxa"/>
              <w:bottom w:w="57" w:type="dxa"/>
              <w:right w:w="57" w:type="dxa"/>
            </w:tcMar>
          </w:tcPr>
          <w:p w14:paraId="666CBE24" w14:textId="62EF54EA" w:rsidR="00E44B37" w:rsidRPr="00C57098" w:rsidRDefault="004C3C19" w:rsidP="00C5709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Giải trình: Nội dung như mục 5.4 nêu trên</w:t>
            </w:r>
            <w:r w:rsidR="00BE0142">
              <w:rPr>
                <w:rFonts w:ascii="Times New Roman" w:eastAsia="Times New Roman" w:hAnsi="Times New Roman" w:cs="Times New Roman"/>
                <w:sz w:val="26"/>
                <w:szCs w:val="26"/>
              </w:rPr>
              <w:t>.</w:t>
            </w:r>
          </w:p>
        </w:tc>
      </w:tr>
      <w:tr w:rsidR="00AF701C" w:rsidRPr="00C57098" w14:paraId="33F78942" w14:textId="77777777" w:rsidTr="00AE513B">
        <w:trPr>
          <w:trHeight w:val="240"/>
        </w:trPr>
        <w:tc>
          <w:tcPr>
            <w:tcW w:w="585" w:type="dxa"/>
            <w:shd w:val="clear" w:color="auto" w:fill="FFFFFF"/>
            <w:tcMar>
              <w:top w:w="57" w:type="dxa"/>
              <w:left w:w="57" w:type="dxa"/>
              <w:bottom w:w="57" w:type="dxa"/>
              <w:right w:w="57" w:type="dxa"/>
            </w:tcMar>
            <w:vAlign w:val="center"/>
          </w:tcPr>
          <w:p w14:paraId="2B7F9F7F" w14:textId="77777777" w:rsidR="00AF701C" w:rsidRPr="00697AA1" w:rsidRDefault="00AF701C"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234CD88" w14:textId="77777777" w:rsidR="00AF701C" w:rsidRDefault="00EA303A" w:rsidP="00EA303A">
            <w:pPr>
              <w:widowControl w:val="0"/>
              <w:spacing w:before="60" w:after="60" w:line="252" w:lineRule="auto"/>
              <w:ind w:right="299"/>
              <w:jc w:val="both"/>
              <w:rPr>
                <w:rFonts w:ascii="Times New Roman" w:eastAsia="Times New Roman" w:hAnsi="Times New Roman" w:cs="Times New Roman"/>
                <w:b/>
                <w:bCs/>
                <w:sz w:val="26"/>
                <w:szCs w:val="26"/>
              </w:rPr>
            </w:pPr>
            <w:r w:rsidRPr="00EA303A">
              <w:rPr>
                <w:rFonts w:ascii="Times New Roman" w:eastAsia="Times New Roman" w:hAnsi="Times New Roman" w:cs="Times New Roman"/>
                <w:b/>
                <w:bCs/>
                <w:sz w:val="26"/>
                <w:szCs w:val="26"/>
              </w:rPr>
              <w:t>-</w:t>
            </w:r>
            <w:r>
              <w:rPr>
                <w:rFonts w:ascii="Times New Roman" w:eastAsia="Times New Roman" w:hAnsi="Times New Roman" w:cs="Times New Roman"/>
                <w:b/>
                <w:bCs/>
                <w:sz w:val="26"/>
                <w:szCs w:val="26"/>
              </w:rPr>
              <w:t xml:space="preserve"> </w:t>
            </w:r>
            <w:r w:rsidR="00AF701C" w:rsidRPr="00EA303A">
              <w:rPr>
                <w:rFonts w:ascii="Times New Roman" w:eastAsia="Times New Roman" w:hAnsi="Times New Roman" w:cs="Times New Roman"/>
                <w:b/>
                <w:bCs/>
                <w:sz w:val="26"/>
                <w:szCs w:val="26"/>
              </w:rPr>
              <w:t>Tòa án nhân dân tối cao</w:t>
            </w:r>
          </w:p>
          <w:p w14:paraId="5A16892D" w14:textId="403923F2" w:rsidR="00EA303A" w:rsidRPr="00EA303A" w:rsidRDefault="00EA303A" w:rsidP="00EA303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 </w:t>
            </w:r>
            <w:r w:rsidRPr="00EA303A">
              <w:rPr>
                <w:rFonts w:ascii="Times New Roman" w:eastAsia="Times New Roman" w:hAnsi="Times New Roman" w:cs="Times New Roman"/>
                <w:b/>
                <w:bCs/>
                <w:sz w:val="26"/>
                <w:szCs w:val="26"/>
              </w:rPr>
              <w:t>Ý kiến Đại diện của Tòa án nhân dân tối cao tại Hội nghị tham vấn chính sách</w:t>
            </w:r>
          </w:p>
        </w:tc>
        <w:tc>
          <w:tcPr>
            <w:tcW w:w="6690" w:type="dxa"/>
            <w:gridSpan w:val="2"/>
            <w:shd w:val="clear" w:color="auto" w:fill="FFFFFF"/>
            <w:tcMar>
              <w:top w:w="57" w:type="dxa"/>
              <w:left w:w="57" w:type="dxa"/>
              <w:bottom w:w="57" w:type="dxa"/>
              <w:right w:w="57" w:type="dxa"/>
            </w:tcMar>
          </w:tcPr>
          <w:p w14:paraId="58314E5A" w14:textId="1D996184" w:rsidR="009827F9" w:rsidRPr="00B55B66" w:rsidRDefault="009827F9" w:rsidP="009827F9">
            <w:pPr>
              <w:spacing w:before="60" w:after="60" w:line="252" w:lineRule="auto"/>
              <w:jc w:val="both"/>
              <w:rPr>
                <w:rFonts w:ascii="Times New Roman" w:eastAsia="Times New Roman" w:hAnsi="Times New Roman" w:cs="Times New Roman"/>
                <w:iCs/>
                <w:sz w:val="26"/>
                <w:szCs w:val="26"/>
                <w:lang w:val="en-US"/>
              </w:rPr>
            </w:pPr>
            <w:r>
              <w:rPr>
                <w:rFonts w:ascii="Times New Roman" w:eastAsia="Times New Roman" w:hAnsi="Times New Roman" w:cs="Times New Roman"/>
                <w:iCs/>
                <w:sz w:val="26"/>
                <w:szCs w:val="26"/>
                <w:lang w:val="en-US"/>
              </w:rPr>
              <w:t>C</w:t>
            </w:r>
            <w:r w:rsidRPr="00B55B66">
              <w:rPr>
                <w:rFonts w:ascii="Times New Roman" w:eastAsia="Times New Roman" w:hAnsi="Times New Roman" w:cs="Times New Roman"/>
                <w:iCs/>
                <w:sz w:val="26"/>
                <w:szCs w:val="26"/>
                <w:lang w:val="en-US"/>
              </w:rPr>
              <w:t xml:space="preserve">ơ quan chủ trì soạn thảo có đề xuất lựa chọn Giải pháp 3 của Chính sách 5 (hoàn thiện khung pháp lý về biện pháp xử lý hành chính) về thay đổi thẩm quyền áp dụng các biện pháp xử lý hành chính đưa vào trường giáo dưỡng, đưa vào cơ sở giáo dục bắt buộc, đưa vào cơ sở cai nghiện bắt buộc </w:t>
            </w:r>
            <w:r w:rsidRPr="00B55B66">
              <w:rPr>
                <w:rFonts w:ascii="Times New Roman" w:eastAsia="Times New Roman" w:hAnsi="Times New Roman" w:cs="Times New Roman"/>
                <w:b/>
                <w:i/>
                <w:iCs/>
                <w:sz w:val="26"/>
                <w:szCs w:val="26"/>
                <w:lang w:val="en-US"/>
              </w:rPr>
              <w:t>từ Tòa án nhân dân khu vực sang Chủ tịch Ủy ban nhân dân cấp xã</w:t>
            </w:r>
            <w:r w:rsidRPr="00B55B66">
              <w:rPr>
                <w:rFonts w:ascii="Times New Roman" w:eastAsia="Times New Roman" w:hAnsi="Times New Roman" w:cs="Times New Roman"/>
                <w:iCs/>
                <w:sz w:val="26"/>
                <w:szCs w:val="26"/>
                <w:lang w:val="en-US"/>
              </w:rPr>
              <w:t>, cụ thể:</w:t>
            </w:r>
          </w:p>
          <w:p w14:paraId="7697B05A" w14:textId="77777777" w:rsidR="009827F9" w:rsidRPr="00B55B66" w:rsidRDefault="009827F9" w:rsidP="009827F9">
            <w:pPr>
              <w:spacing w:before="60" w:after="60" w:line="252" w:lineRule="auto"/>
              <w:jc w:val="both"/>
              <w:rPr>
                <w:rFonts w:ascii="Times New Roman" w:eastAsia="Times New Roman" w:hAnsi="Times New Roman" w:cs="Times New Roman"/>
                <w:iCs/>
                <w:sz w:val="26"/>
                <w:szCs w:val="26"/>
                <w:lang w:val="en-US"/>
              </w:rPr>
            </w:pPr>
            <w:r w:rsidRPr="00B55B66">
              <w:rPr>
                <w:rFonts w:ascii="Times New Roman" w:eastAsia="Times New Roman" w:hAnsi="Times New Roman" w:cs="Times New Roman"/>
                <w:iCs/>
                <w:sz w:val="26"/>
                <w:szCs w:val="26"/>
                <w:lang w:val="en-US"/>
              </w:rPr>
              <w:t xml:space="preserve"> “</w:t>
            </w:r>
            <w:r w:rsidRPr="00B55B66">
              <w:rPr>
                <w:rFonts w:ascii="Times New Roman" w:eastAsia="Times New Roman" w:hAnsi="Times New Roman" w:cs="Times New Roman"/>
                <w:i/>
                <w:iCs/>
                <w:sz w:val="26"/>
                <w:szCs w:val="26"/>
                <w:lang w:val="en-US"/>
              </w:rPr>
              <w:t xml:space="preserve">Sửa đổi quy định về thẩm quyền quyết định áp dụng các biện pháp xử lý hành chính gồm: đưa vào trường giáo dưỡng, đưa vào cơ sở giáo dục bắt buộc, đưa vào cơ sở cai nghiện bắt buộc. Cụ thể: chuyển thẩm quyền quyết định áp dụng các biện pháp xử lý hành chính gồm: đưa vào trường giáo dưỡng, đưa vào cơ sở giáo dục bắt buộc, đưa vào cơ sở cai nghiện bắt buộc </w:t>
            </w:r>
            <w:r w:rsidRPr="00B55B66">
              <w:rPr>
                <w:rFonts w:ascii="Times New Roman" w:eastAsia="Times New Roman" w:hAnsi="Times New Roman" w:cs="Times New Roman"/>
                <w:b/>
                <w:i/>
                <w:iCs/>
                <w:sz w:val="26"/>
                <w:szCs w:val="26"/>
                <w:lang w:val="en-US"/>
              </w:rPr>
              <w:t>từ Tòa án nhân dân khu vực sang Chủ tịch Ủy ban nhân dân cấp xã</w:t>
            </w:r>
            <w:r w:rsidRPr="00B55B66">
              <w:rPr>
                <w:rFonts w:ascii="Times New Roman" w:eastAsia="Times New Roman" w:hAnsi="Times New Roman" w:cs="Times New Roman"/>
                <w:i/>
                <w:iCs/>
                <w:sz w:val="26"/>
                <w:szCs w:val="26"/>
                <w:lang w:val="en-US"/>
              </w:rPr>
              <w:t>.</w:t>
            </w:r>
          </w:p>
          <w:p w14:paraId="34556ED9" w14:textId="77777777" w:rsidR="009827F9" w:rsidRPr="00B55B66" w:rsidRDefault="009827F9" w:rsidP="009827F9">
            <w:pPr>
              <w:spacing w:before="60" w:after="60" w:line="252" w:lineRule="auto"/>
              <w:jc w:val="both"/>
              <w:rPr>
                <w:rFonts w:ascii="Times New Roman" w:eastAsia="Times New Roman" w:hAnsi="Times New Roman" w:cs="Times New Roman"/>
                <w:i/>
                <w:iCs/>
                <w:sz w:val="26"/>
                <w:szCs w:val="26"/>
                <w:lang w:val="en-US"/>
              </w:rPr>
            </w:pPr>
            <w:r w:rsidRPr="00B55B66">
              <w:rPr>
                <w:rFonts w:ascii="Times New Roman" w:eastAsia="Times New Roman" w:hAnsi="Times New Roman" w:cs="Times New Roman"/>
                <w:i/>
                <w:iCs/>
                <w:sz w:val="26"/>
                <w:szCs w:val="26"/>
                <w:lang w:val="en-US"/>
              </w:rPr>
              <w:t xml:space="preserve">Đồng thời rà soát, sửa đổi quy định về trình tự, thủ tục lập hồ sơ đề nghị, xem xét, quyết định chuyển hồ sơ đề nghị </w:t>
            </w:r>
            <w:r w:rsidRPr="00B55B66">
              <w:rPr>
                <w:rFonts w:ascii="Times New Roman" w:eastAsia="Times New Roman" w:hAnsi="Times New Roman" w:cs="Times New Roman"/>
                <w:b/>
                <w:i/>
                <w:iCs/>
                <w:sz w:val="26"/>
                <w:szCs w:val="26"/>
                <w:lang w:val="en-US"/>
              </w:rPr>
              <w:t xml:space="preserve">đến Chủ tịch Ủy ban nhân dân cấp xã </w:t>
            </w:r>
            <w:r w:rsidRPr="00B55B66">
              <w:rPr>
                <w:rFonts w:ascii="Times New Roman" w:eastAsia="Times New Roman" w:hAnsi="Times New Roman" w:cs="Times New Roman"/>
                <w:i/>
                <w:iCs/>
                <w:sz w:val="26"/>
                <w:szCs w:val="26"/>
                <w:lang w:val="en-US"/>
              </w:rPr>
              <w:t xml:space="preserve">quyết định áp dụng các biện pháp xử lý hành chính đưa vào trường giáo dưỡng, đưa vào cơ sở </w:t>
            </w:r>
            <w:r w:rsidRPr="00B55B66">
              <w:rPr>
                <w:rFonts w:ascii="Times New Roman" w:eastAsia="Times New Roman" w:hAnsi="Times New Roman" w:cs="Times New Roman"/>
                <w:i/>
                <w:iCs/>
                <w:sz w:val="26"/>
                <w:szCs w:val="26"/>
                <w:lang w:val="en-US"/>
              </w:rPr>
              <w:lastRenderedPageBreak/>
              <w:t>giáo dục bắt buộc, đưa vào cơ sở cai nghiện bắt buộc và thi hành quyết định áp dụng biện pháp xử lý hành chính.</w:t>
            </w:r>
          </w:p>
          <w:p w14:paraId="4C8A41F0" w14:textId="77777777" w:rsidR="009827F9" w:rsidRPr="00B55B66" w:rsidRDefault="009827F9" w:rsidP="009827F9">
            <w:pPr>
              <w:spacing w:before="60" w:after="60" w:line="252" w:lineRule="auto"/>
              <w:jc w:val="both"/>
              <w:rPr>
                <w:rFonts w:ascii="Times New Roman" w:eastAsia="Times New Roman" w:hAnsi="Times New Roman" w:cs="Times New Roman"/>
                <w:iCs/>
                <w:sz w:val="26"/>
                <w:szCs w:val="26"/>
                <w:lang w:val="en-US"/>
              </w:rPr>
            </w:pPr>
            <w:r w:rsidRPr="00B55B66">
              <w:rPr>
                <w:rFonts w:ascii="Times New Roman" w:eastAsia="Times New Roman" w:hAnsi="Times New Roman" w:cs="Times New Roman"/>
                <w:i/>
                <w:iCs/>
                <w:sz w:val="26"/>
                <w:szCs w:val="26"/>
                <w:lang w:val="en-US"/>
              </w:rPr>
              <w:t xml:space="preserve">Ngoài ra, đối với biện pháp giáo dục dựa vào cộng đồng là biện pháp thay thế xử lý vi phạm hành chính áp dụng đối với người từ đủ 12 tuổi đến dưới 14 tuổi có nơi cư trú ổn định, đang theo học tại cơ sở giáo dục và cha mẹ, người giám hộ cam kết bằng văn bản về việc quản lý, giáo dục; thì rà soát, sửa đổi thẩm quyền quyết định áp dụng biện pháp giáo dục dựa vào cộng đồng từ </w:t>
            </w:r>
            <w:r w:rsidRPr="00B55B66">
              <w:rPr>
                <w:rFonts w:ascii="Times New Roman" w:eastAsia="Times New Roman" w:hAnsi="Times New Roman" w:cs="Times New Roman"/>
                <w:b/>
                <w:i/>
                <w:iCs/>
                <w:sz w:val="26"/>
                <w:szCs w:val="26"/>
                <w:lang w:val="en-US"/>
              </w:rPr>
              <w:t>Toà án nhân dân sang Chủ tịch Ủy ban nhân dân cấp xã.</w:t>
            </w:r>
            <w:r w:rsidRPr="00B55B66">
              <w:rPr>
                <w:rFonts w:ascii="Times New Roman" w:eastAsia="Times New Roman" w:hAnsi="Times New Roman" w:cs="Times New Roman"/>
                <w:iCs/>
                <w:sz w:val="26"/>
                <w:szCs w:val="26"/>
                <w:lang w:val="en-US"/>
              </w:rPr>
              <w:t>”</w:t>
            </w:r>
          </w:p>
          <w:p w14:paraId="6F107C7C" w14:textId="77777777" w:rsidR="009827F9" w:rsidRPr="00B55B66" w:rsidRDefault="009827F9" w:rsidP="009827F9">
            <w:pPr>
              <w:spacing w:before="60" w:after="60" w:line="252" w:lineRule="auto"/>
              <w:ind w:firstLine="511"/>
              <w:jc w:val="both"/>
              <w:rPr>
                <w:rFonts w:ascii="Times New Roman" w:eastAsia="Times New Roman" w:hAnsi="Times New Roman" w:cs="Times New Roman"/>
                <w:iCs/>
                <w:sz w:val="26"/>
                <w:szCs w:val="26"/>
                <w:lang w:val="en-US"/>
              </w:rPr>
            </w:pPr>
            <w:r w:rsidRPr="00B55B66">
              <w:rPr>
                <w:rFonts w:ascii="Times New Roman" w:eastAsia="Times New Roman" w:hAnsi="Times New Roman" w:cs="Times New Roman"/>
                <w:iCs/>
                <w:sz w:val="26"/>
                <w:szCs w:val="26"/>
                <w:lang w:val="en-US"/>
              </w:rPr>
              <w:t>Về vấn đề này, Tòa án nhân dân tối cao nhận thấy:</w:t>
            </w:r>
          </w:p>
          <w:p w14:paraId="66849B41" w14:textId="77777777" w:rsidR="009827F9" w:rsidRPr="00B55B66" w:rsidRDefault="009827F9" w:rsidP="009827F9">
            <w:pPr>
              <w:spacing w:before="60" w:after="60" w:line="252" w:lineRule="auto"/>
              <w:jc w:val="both"/>
              <w:rPr>
                <w:rFonts w:ascii="Times New Roman" w:eastAsia="Times New Roman" w:hAnsi="Times New Roman" w:cs="Times New Roman"/>
                <w:iCs/>
                <w:sz w:val="26"/>
                <w:szCs w:val="26"/>
                <w:lang w:val="en-US"/>
              </w:rPr>
            </w:pPr>
            <w:r w:rsidRPr="00B55B66">
              <w:rPr>
                <w:rFonts w:ascii="Times New Roman" w:eastAsia="Times New Roman" w:hAnsi="Times New Roman" w:cs="Times New Roman"/>
                <w:i/>
                <w:iCs/>
                <w:sz w:val="26"/>
                <w:szCs w:val="26"/>
                <w:lang w:val="en-US"/>
              </w:rPr>
              <w:t>Thứ nhất</w:t>
            </w:r>
            <w:r w:rsidRPr="00B55B66">
              <w:rPr>
                <w:rFonts w:ascii="Times New Roman" w:eastAsia="Times New Roman" w:hAnsi="Times New Roman" w:cs="Times New Roman"/>
                <w:iCs/>
                <w:sz w:val="26"/>
                <w:szCs w:val="26"/>
                <w:lang w:val="en-US"/>
              </w:rPr>
              <w:t>, khoản 8 Điều 35 của Luật Phòng, chống ma túy năm 2025 (</w:t>
            </w:r>
            <w:r w:rsidRPr="00B55B66">
              <w:rPr>
                <w:rFonts w:ascii="Times New Roman" w:eastAsia="Times New Roman" w:hAnsi="Times New Roman" w:cs="Times New Roman"/>
                <w:i/>
                <w:iCs/>
                <w:sz w:val="26"/>
                <w:szCs w:val="26"/>
                <w:lang w:val="en-US"/>
              </w:rPr>
              <w:t>được Quốc hội thông qua ngày 10/12/2025, có hiệu lực thi hành kể từ ngày 01/7/2026</w:t>
            </w:r>
            <w:r w:rsidRPr="00B55B66">
              <w:rPr>
                <w:rFonts w:ascii="Times New Roman" w:eastAsia="Times New Roman" w:hAnsi="Times New Roman" w:cs="Times New Roman"/>
                <w:iCs/>
                <w:sz w:val="26"/>
                <w:szCs w:val="26"/>
                <w:lang w:val="en-US"/>
              </w:rPr>
              <w:t>) quy định Tòa án nhân dân khu vực quyết định áp dụng biện pháp xử lý hành chính đưa đi cai nghiện bắt buộc. Theo quy định tại khoản 9 và khoản 10 Điều 54 của Luật Phòng, chống ma túy năm 2025 thì Luật Xử lý vi phạm hành chính không còn quy định biện pháp hành chính đưa vào cơ sở cai nghiện bắt buộc. Do đó, việc thay đổi chính sách về thẩm quyền áp dụng biện pháp đưa vào cơ sở cai nghiện bắt buộc không thuộc phạm vi sửa đổi của Luật Xử lý vi phạm hành chính (sửa đổi).</w:t>
            </w:r>
          </w:p>
          <w:p w14:paraId="0844F059" w14:textId="77777777" w:rsidR="009827F9" w:rsidRPr="00B55B66" w:rsidRDefault="009827F9" w:rsidP="009827F9">
            <w:pPr>
              <w:spacing w:before="60" w:after="60" w:line="252" w:lineRule="auto"/>
              <w:ind w:firstLine="511"/>
              <w:jc w:val="both"/>
              <w:rPr>
                <w:rFonts w:ascii="Times New Roman" w:eastAsia="Times New Roman" w:hAnsi="Times New Roman" w:cs="Times New Roman"/>
                <w:iCs/>
                <w:sz w:val="26"/>
                <w:szCs w:val="26"/>
                <w:lang w:val="en-US"/>
              </w:rPr>
            </w:pPr>
            <w:r w:rsidRPr="00B55B66">
              <w:rPr>
                <w:rFonts w:ascii="Times New Roman" w:eastAsia="Times New Roman" w:hAnsi="Times New Roman" w:cs="Times New Roman"/>
                <w:i/>
                <w:iCs/>
                <w:sz w:val="26"/>
                <w:szCs w:val="26"/>
                <w:lang w:val="en-US"/>
              </w:rPr>
              <w:t>Thứ hai</w:t>
            </w:r>
            <w:r w:rsidRPr="00B55B66">
              <w:rPr>
                <w:rFonts w:ascii="Times New Roman" w:eastAsia="Times New Roman" w:hAnsi="Times New Roman" w:cs="Times New Roman"/>
                <w:iCs/>
                <w:sz w:val="26"/>
                <w:szCs w:val="26"/>
                <w:lang w:val="en-US"/>
              </w:rPr>
              <w:t>, khoản 2 Điều 105 của Luật Xử lý vi phạm hành chính hiện hành</w:t>
            </w:r>
            <w:r>
              <w:rPr>
                <w:rFonts w:ascii="Times New Roman" w:eastAsia="Times New Roman" w:hAnsi="Times New Roman" w:cs="Times New Roman"/>
                <w:iCs/>
                <w:sz w:val="26"/>
                <w:szCs w:val="26"/>
                <w:lang w:val="en-US"/>
              </w:rPr>
              <w:t xml:space="preserve"> </w:t>
            </w:r>
            <w:r w:rsidRPr="00B55B66">
              <w:rPr>
                <w:rFonts w:ascii="Times New Roman" w:eastAsia="Times New Roman" w:hAnsi="Times New Roman" w:cs="Times New Roman"/>
                <w:iCs/>
                <w:sz w:val="26"/>
                <w:szCs w:val="26"/>
                <w:lang w:val="en-US"/>
              </w:rPr>
              <w:t xml:space="preserve">quy định Tòa án nhân dân khu vực có thẩm quyền quyết định áp dụng các biện pháp xử lý hành chính đưa vào trường giáo dưỡng, đưa vào cơ sở giáo dục bắt buộc, đưa vào cơ sở cai nghiện bắt buộc. Trình tự, thủ tục áp dụng biện pháp xử lý hành chính tại Tòa án được thực hiện theo quy định </w:t>
            </w:r>
            <w:r w:rsidRPr="00B55B66">
              <w:rPr>
                <w:rFonts w:ascii="Times New Roman" w:eastAsia="Times New Roman" w:hAnsi="Times New Roman" w:cs="Times New Roman"/>
                <w:iCs/>
                <w:sz w:val="26"/>
                <w:szCs w:val="26"/>
                <w:lang w:val="en-US"/>
              </w:rPr>
              <w:lastRenderedPageBreak/>
              <w:t>của Pháp lệnh số 03/2022/UBTVQH15 ngày 13/12/2022 của Ủy ban Thường vụ Quốc hội.</w:t>
            </w:r>
          </w:p>
          <w:p w14:paraId="2D996C79" w14:textId="1D9569A7" w:rsidR="00AF701C" w:rsidRPr="009827F9" w:rsidRDefault="009827F9" w:rsidP="009827F9">
            <w:pPr>
              <w:spacing w:before="60" w:after="60" w:line="252" w:lineRule="auto"/>
              <w:ind w:firstLine="511"/>
              <w:jc w:val="both"/>
              <w:rPr>
                <w:rFonts w:ascii="Times New Roman" w:eastAsia="Times New Roman" w:hAnsi="Times New Roman" w:cs="Times New Roman"/>
                <w:iCs/>
                <w:sz w:val="26"/>
                <w:szCs w:val="26"/>
                <w:lang w:val="en-US"/>
              </w:rPr>
            </w:pPr>
            <w:r w:rsidRPr="00B55B66">
              <w:rPr>
                <w:rFonts w:ascii="Times New Roman" w:eastAsia="Times New Roman" w:hAnsi="Times New Roman" w:cs="Times New Roman"/>
                <w:i/>
                <w:iCs/>
                <w:sz w:val="26"/>
                <w:szCs w:val="26"/>
                <w:lang w:val="en-US"/>
              </w:rPr>
              <w:t>Thứ ba</w:t>
            </w:r>
            <w:r w:rsidRPr="00B55B66">
              <w:rPr>
                <w:rFonts w:ascii="Times New Roman" w:eastAsia="Times New Roman" w:hAnsi="Times New Roman" w:cs="Times New Roman"/>
                <w:iCs/>
                <w:sz w:val="26"/>
                <w:szCs w:val="26"/>
                <w:lang w:val="en-US"/>
              </w:rPr>
              <w:t>, khoản 4 Điều 33 của Luật Phòng, chống ma túy (hiện hành) quy định Tòa án nhân dân khu vực có thẩm quyền áp dụng biện pháp đưa người nghiện ma túy từ đủ 12 tuổi đến dưới 18 tuổi vào cơ sở cai nghiện bắt buộc. Trình tự, thủ tục Tòa án nhân dân xem xét, quyết định việc đưa người nghiện ma túy từ đủ 12 tuổi đến dưới 18 tuổi vào cơ sở cai nghiện bắt buộc được thực hiện theo quy định của Pháp lệnh số 01/2022/UBTVQH15 ngày 24/3/2022 của Ủy ban Thường vụ Quốc hội.</w:t>
            </w:r>
          </w:p>
        </w:tc>
        <w:tc>
          <w:tcPr>
            <w:tcW w:w="4530" w:type="dxa"/>
            <w:gridSpan w:val="2"/>
            <w:shd w:val="clear" w:color="auto" w:fill="FFFFFF"/>
            <w:tcMar>
              <w:top w:w="57" w:type="dxa"/>
              <w:left w:w="57" w:type="dxa"/>
              <w:bottom w:w="57" w:type="dxa"/>
              <w:right w:w="57" w:type="dxa"/>
            </w:tcMar>
          </w:tcPr>
          <w:p w14:paraId="44CE416D" w14:textId="77777777" w:rsidR="00AF701C" w:rsidRDefault="00866500" w:rsidP="00C5709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Giải trình:</w:t>
            </w:r>
          </w:p>
          <w:p w14:paraId="30A4612C" w14:textId="1F177ACC" w:rsidR="00932493" w:rsidRDefault="00866500" w:rsidP="00932493">
            <w:pPr>
              <w:spacing w:before="60" w:after="60" w:line="252" w:lineRule="auto"/>
              <w:jc w:val="both"/>
              <w:rPr>
                <w:rFonts w:ascii="Times New Roman" w:eastAsia="Times New Roman" w:hAnsi="Times New Roman" w:cs="Times New Roman"/>
                <w:sz w:val="26"/>
                <w:szCs w:val="26"/>
                <w:lang w:val="en-US"/>
              </w:rPr>
            </w:pPr>
            <w:r w:rsidRPr="00866500">
              <w:rPr>
                <w:rFonts w:ascii="Times New Roman" w:eastAsia="Times New Roman" w:hAnsi="Times New Roman" w:cs="Times New Roman"/>
                <w:sz w:val="26"/>
                <w:szCs w:val="26"/>
              </w:rPr>
              <w:t>1.</w:t>
            </w:r>
            <w:r>
              <w:rPr>
                <w:rFonts w:ascii="Times New Roman" w:eastAsia="Times New Roman" w:hAnsi="Times New Roman" w:cs="Times New Roman"/>
                <w:sz w:val="26"/>
                <w:szCs w:val="26"/>
              </w:rPr>
              <w:t xml:space="preserve"> Luật Xử lý vi phạm hành chính quy định về </w:t>
            </w:r>
            <w:r w:rsidRPr="00866500">
              <w:rPr>
                <w:rFonts w:ascii="Times New Roman" w:eastAsia="Times New Roman" w:hAnsi="Times New Roman" w:cs="Times New Roman"/>
                <w:sz w:val="26"/>
                <w:szCs w:val="26"/>
              </w:rPr>
              <w:t>xử phạt vi phạm hành chính và các biện pháp xử lý hành chính</w:t>
            </w:r>
            <w:r>
              <w:rPr>
                <w:rFonts w:ascii="Times New Roman" w:eastAsia="Times New Roman" w:hAnsi="Times New Roman" w:cs="Times New Roman"/>
                <w:sz w:val="26"/>
                <w:szCs w:val="26"/>
              </w:rPr>
              <w:t>. Theo đó, Điều 95 Luật Xử lý vi phạm hành chính hiện hành đang quy định</w:t>
            </w:r>
            <w:r w:rsidR="00932493">
              <w:rPr>
                <w:rFonts w:ascii="Times New Roman" w:eastAsia="Times New Roman" w:hAnsi="Times New Roman" w:cs="Times New Roman"/>
                <w:sz w:val="26"/>
                <w:szCs w:val="26"/>
              </w:rPr>
              <w:t xml:space="preserve"> về</w:t>
            </w:r>
            <w:r>
              <w:rPr>
                <w:rFonts w:ascii="Times New Roman" w:eastAsia="Times New Roman" w:hAnsi="Times New Roman" w:cs="Times New Roman"/>
                <w:sz w:val="26"/>
                <w:szCs w:val="26"/>
              </w:rPr>
              <w:t xml:space="preserve"> </w:t>
            </w:r>
            <w:bookmarkStart w:id="6" w:name="dieu_95"/>
            <w:r w:rsidR="00932493">
              <w:rPr>
                <w:rFonts w:ascii="Times New Roman" w:eastAsia="Times New Roman" w:hAnsi="Times New Roman" w:cs="Times New Roman"/>
                <w:sz w:val="26"/>
                <w:szCs w:val="26"/>
              </w:rPr>
              <w:t>b</w:t>
            </w:r>
            <w:r w:rsidR="00932493" w:rsidRPr="00932493">
              <w:rPr>
                <w:rFonts w:ascii="Times New Roman" w:eastAsia="Times New Roman" w:hAnsi="Times New Roman" w:cs="Times New Roman"/>
                <w:sz w:val="26"/>
                <w:szCs w:val="26"/>
                <w:lang w:val="en-US"/>
              </w:rPr>
              <w:t>iện pháp đưa vào cơ sở cai nghiện bắt buộc</w:t>
            </w:r>
            <w:bookmarkEnd w:id="6"/>
            <w:r w:rsidR="00932493">
              <w:rPr>
                <w:rFonts w:ascii="Times New Roman" w:eastAsia="Times New Roman" w:hAnsi="Times New Roman" w:cs="Times New Roman"/>
                <w:sz w:val="26"/>
                <w:szCs w:val="26"/>
                <w:lang w:val="en-US"/>
              </w:rPr>
              <w:t xml:space="preserve"> (</w:t>
            </w:r>
            <w:r w:rsidR="00932493" w:rsidRPr="00932493">
              <w:rPr>
                <w:rFonts w:ascii="Times New Roman" w:eastAsia="Times New Roman" w:hAnsi="Times New Roman" w:cs="Times New Roman"/>
                <w:i/>
                <w:iCs/>
                <w:sz w:val="26"/>
                <w:szCs w:val="26"/>
                <w:lang w:val="en-US"/>
              </w:rPr>
              <w:t>Đưa vào cơ sở cai nghiện bắt buộc là biện pháp xử lý hành chính áp dụng đối với người có hành vi vi phạm quy định tại Điều 96 của Luật này để chữa bệnh, lao động, học văn hóa, học nghề dưới sự quản lý của cơ sở cai nghiện bắt buộc</w:t>
            </w:r>
            <w:r w:rsidR="00932493">
              <w:rPr>
                <w:rFonts w:ascii="Times New Roman" w:eastAsia="Times New Roman" w:hAnsi="Times New Roman" w:cs="Times New Roman"/>
                <w:sz w:val="26"/>
                <w:szCs w:val="26"/>
                <w:lang w:val="en-US"/>
              </w:rPr>
              <w:t>)</w:t>
            </w:r>
            <w:r w:rsidR="00932493" w:rsidRPr="00932493">
              <w:rPr>
                <w:rFonts w:ascii="Times New Roman" w:eastAsia="Times New Roman" w:hAnsi="Times New Roman" w:cs="Times New Roman"/>
                <w:sz w:val="26"/>
                <w:szCs w:val="26"/>
                <w:lang w:val="en-US"/>
              </w:rPr>
              <w:t>.</w:t>
            </w:r>
          </w:p>
          <w:p w14:paraId="2BCDAAE0" w14:textId="682A77AA" w:rsidR="00380E73" w:rsidRDefault="00932493" w:rsidP="00932493">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 xml:space="preserve">Tại khoản 3 Điều 54 </w:t>
            </w:r>
            <w:r w:rsidRPr="00932493">
              <w:rPr>
                <w:rFonts w:ascii="Times New Roman" w:eastAsia="Times New Roman" w:hAnsi="Times New Roman" w:cs="Times New Roman"/>
                <w:iCs/>
                <w:sz w:val="26"/>
                <w:szCs w:val="26"/>
                <w:lang w:val="en-US"/>
              </w:rPr>
              <w:t>Luật Phòng, chống ma túy năm 2025 (</w:t>
            </w:r>
            <w:r w:rsidRPr="00932493">
              <w:rPr>
                <w:rFonts w:ascii="Times New Roman" w:eastAsia="Times New Roman" w:hAnsi="Times New Roman" w:cs="Times New Roman"/>
                <w:i/>
                <w:iCs/>
                <w:sz w:val="26"/>
                <w:szCs w:val="26"/>
                <w:lang w:val="en-US"/>
              </w:rPr>
              <w:t>được Quốc hội thông qua ngày 10/12/2025, có hiệu lực thi hành kể từ ngày 01/7/2026</w:t>
            </w:r>
            <w:r w:rsidRPr="00932493">
              <w:rPr>
                <w:rFonts w:ascii="Times New Roman" w:eastAsia="Times New Roman" w:hAnsi="Times New Roman" w:cs="Times New Roman"/>
                <w:iCs/>
                <w:sz w:val="26"/>
                <w:szCs w:val="26"/>
                <w:lang w:val="en-US"/>
              </w:rPr>
              <w:t>)</w:t>
            </w:r>
            <w:r>
              <w:rPr>
                <w:rFonts w:ascii="Times New Roman" w:eastAsia="Times New Roman" w:hAnsi="Times New Roman" w:cs="Times New Roman"/>
                <w:iCs/>
                <w:sz w:val="26"/>
                <w:szCs w:val="26"/>
                <w:lang w:val="en-US"/>
              </w:rPr>
              <w:t xml:space="preserve"> đã sửa đổi, bổ sung Điều 95 Luật Xử lý vi phạm hành chính </w:t>
            </w:r>
            <w:r>
              <w:rPr>
                <w:rFonts w:ascii="Times New Roman" w:eastAsia="Times New Roman" w:hAnsi="Times New Roman" w:cs="Times New Roman"/>
                <w:iCs/>
                <w:sz w:val="26"/>
                <w:szCs w:val="26"/>
                <w:lang w:val="en-US"/>
              </w:rPr>
              <w:lastRenderedPageBreak/>
              <w:t>thành Biện pháp đưa đi cai nghiện bắt buộc và tiếp tục quy định</w:t>
            </w:r>
            <w:r w:rsidR="00866500">
              <w:rPr>
                <w:rFonts w:ascii="Times New Roman" w:eastAsia="Times New Roman" w:hAnsi="Times New Roman" w:cs="Times New Roman"/>
                <w:sz w:val="26"/>
                <w:szCs w:val="26"/>
              </w:rPr>
              <w:t>:</w:t>
            </w:r>
            <w:r w:rsidR="00866500" w:rsidRPr="00866500">
              <w:rPr>
                <w:rFonts w:ascii="Times New Roman" w:eastAsia="Times New Roman" w:hAnsi="Times New Roman" w:cs="Times New Roman"/>
                <w:sz w:val="26"/>
                <w:szCs w:val="26"/>
              </w:rPr>
              <w:t xml:space="preserve"> Đưa đi cai nghiện bắt buộc là biện pháp xử lý hành chính áp dụng đối với người có hành v</w:t>
            </w:r>
            <w:r w:rsidR="00AC0F4A">
              <w:rPr>
                <w:rFonts w:ascii="Times New Roman" w:eastAsia="Times New Roman" w:hAnsi="Times New Roman" w:cs="Times New Roman"/>
                <w:sz w:val="26"/>
                <w:szCs w:val="26"/>
              </w:rPr>
              <w:t>i</w:t>
            </w:r>
            <w:r w:rsidR="00866500" w:rsidRPr="00866500">
              <w:rPr>
                <w:rFonts w:ascii="Times New Roman" w:eastAsia="Times New Roman" w:hAnsi="Times New Roman" w:cs="Times New Roman"/>
                <w:sz w:val="26"/>
                <w:szCs w:val="26"/>
              </w:rPr>
              <w:t xml:space="preserve"> v</w:t>
            </w:r>
            <w:r w:rsidR="00380E73">
              <w:rPr>
                <w:rFonts w:ascii="Times New Roman" w:eastAsia="Times New Roman" w:hAnsi="Times New Roman" w:cs="Times New Roman"/>
                <w:sz w:val="26"/>
                <w:szCs w:val="26"/>
              </w:rPr>
              <w:t>i</w:t>
            </w:r>
            <w:r w:rsidR="00866500" w:rsidRPr="00866500">
              <w:rPr>
                <w:rFonts w:ascii="Times New Roman" w:eastAsia="Times New Roman" w:hAnsi="Times New Roman" w:cs="Times New Roman"/>
                <w:sz w:val="26"/>
                <w:szCs w:val="26"/>
              </w:rPr>
              <w:t xml:space="preserve"> phạm quy định tại Luật Phòng, chống ma túy để cai nghiện ma túy, lao động, học văn hóa, học nghề dưới sự quản lý của cơ sở cai nghiện ma túy công lập.</w:t>
            </w:r>
          </w:p>
          <w:p w14:paraId="7FD35DBD" w14:textId="1B4B1E14" w:rsidR="00866500" w:rsidRDefault="00866500" w:rsidP="00932493">
            <w:pPr>
              <w:spacing w:before="60" w:after="60" w:line="252" w:lineRule="auto"/>
              <w:jc w:val="both"/>
              <w:rPr>
                <w:rFonts w:ascii="Times New Roman" w:eastAsia="Times New Roman" w:hAnsi="Times New Roman" w:cs="Times New Roman"/>
                <w:iCs/>
                <w:sz w:val="26"/>
                <w:szCs w:val="26"/>
                <w:lang w:val="en-US"/>
              </w:rPr>
            </w:pPr>
            <w:r>
              <w:rPr>
                <w:rFonts w:ascii="Times New Roman" w:eastAsia="Times New Roman" w:hAnsi="Times New Roman" w:cs="Times New Roman"/>
                <w:sz w:val="26"/>
                <w:szCs w:val="26"/>
              </w:rPr>
              <w:t xml:space="preserve">Vì vậy, </w:t>
            </w:r>
            <w:r w:rsidR="00932493" w:rsidRPr="00932493">
              <w:rPr>
                <w:rFonts w:ascii="Times New Roman" w:eastAsia="Times New Roman" w:hAnsi="Times New Roman" w:cs="Times New Roman"/>
                <w:iCs/>
                <w:sz w:val="26"/>
                <w:szCs w:val="26"/>
                <w:lang w:val="en-US"/>
              </w:rPr>
              <w:t>việc thay đổi chính sách về thẩm quyền áp dụng biện pháp đưa vào cơ sở cai nghiện bắt buộc</w:t>
            </w:r>
            <w:r w:rsidR="00932493">
              <w:rPr>
                <w:rFonts w:ascii="Times New Roman" w:eastAsia="Times New Roman" w:hAnsi="Times New Roman" w:cs="Times New Roman"/>
                <w:iCs/>
                <w:sz w:val="26"/>
                <w:szCs w:val="26"/>
                <w:lang w:val="en-US"/>
              </w:rPr>
              <w:t xml:space="preserve"> (và từ ngày 01/7/2026 là biện pháp đưa đi cai nghiện bắt buộc) hoàn toàn</w:t>
            </w:r>
            <w:r w:rsidR="00932493" w:rsidRPr="00932493">
              <w:rPr>
                <w:rFonts w:ascii="Times New Roman" w:eastAsia="Times New Roman" w:hAnsi="Times New Roman" w:cs="Times New Roman"/>
                <w:iCs/>
                <w:sz w:val="26"/>
                <w:szCs w:val="26"/>
                <w:lang w:val="en-US"/>
              </w:rPr>
              <w:t xml:space="preserve"> thuộc phạm vi sửa đổi của Luật Xử lý vi phạm hành chính (sửa đổi).</w:t>
            </w:r>
          </w:p>
          <w:p w14:paraId="71E331B9" w14:textId="0DF5AA07" w:rsidR="00973B52" w:rsidRPr="00973B52" w:rsidRDefault="00973B52" w:rsidP="00973B52">
            <w:pPr>
              <w:spacing w:before="60" w:after="60" w:line="252" w:lineRule="auto"/>
              <w:jc w:val="both"/>
              <w:rPr>
                <w:rFonts w:ascii="Times New Roman" w:eastAsia="Times New Roman" w:hAnsi="Times New Roman" w:cs="Times New Roman"/>
                <w:sz w:val="26"/>
                <w:szCs w:val="26"/>
              </w:rPr>
            </w:pPr>
            <w:r w:rsidRPr="00973B52">
              <w:rPr>
                <w:rFonts w:ascii="Times New Roman" w:eastAsia="Times New Roman" w:hAnsi="Times New Roman" w:cs="Times New Roman"/>
                <w:iCs/>
                <w:sz w:val="26"/>
                <w:szCs w:val="26"/>
                <w:lang w:val="en-US"/>
              </w:rPr>
              <w:t>2.</w:t>
            </w:r>
            <w:r>
              <w:rPr>
                <w:rFonts w:ascii="Times New Roman" w:eastAsia="Times New Roman" w:hAnsi="Times New Roman" w:cs="Times New Roman"/>
                <w:sz w:val="26"/>
                <w:szCs w:val="26"/>
              </w:rPr>
              <w:t xml:space="preserve"> </w:t>
            </w:r>
            <w:r w:rsidR="00B20EBF">
              <w:rPr>
                <w:rFonts w:ascii="Times New Roman" w:eastAsia="Times New Roman" w:hAnsi="Times New Roman" w:cs="Times New Roman"/>
                <w:sz w:val="26"/>
                <w:szCs w:val="26"/>
              </w:rPr>
              <w:t>Để đảm bảo tính thống nhất, đồng bộ của hệ thống pháp luật, trong q</w:t>
            </w:r>
            <w:r w:rsidRPr="00973B52">
              <w:rPr>
                <w:rFonts w:ascii="Times New Roman" w:eastAsia="Times New Roman" w:hAnsi="Times New Roman" w:cs="Times New Roman"/>
                <w:sz w:val="26"/>
                <w:szCs w:val="26"/>
              </w:rPr>
              <w:t xml:space="preserve">uá </w:t>
            </w:r>
            <w:r>
              <w:rPr>
                <w:rFonts w:ascii="Times New Roman" w:eastAsia="Times New Roman" w:hAnsi="Times New Roman" w:cs="Times New Roman"/>
                <w:sz w:val="26"/>
                <w:szCs w:val="26"/>
              </w:rPr>
              <w:t>trình</w:t>
            </w:r>
            <w:r w:rsidR="00064D7E">
              <w:rPr>
                <w:rFonts w:ascii="Times New Roman" w:eastAsia="Times New Roman" w:hAnsi="Times New Roman" w:cs="Times New Roman"/>
                <w:sz w:val="26"/>
                <w:szCs w:val="26"/>
              </w:rPr>
              <w:t xml:space="preserve"> xây dựng </w:t>
            </w:r>
            <w:r>
              <w:rPr>
                <w:rFonts w:ascii="Times New Roman" w:eastAsia="Times New Roman" w:hAnsi="Times New Roman" w:cs="Times New Roman"/>
                <w:sz w:val="26"/>
                <w:szCs w:val="26"/>
              </w:rPr>
              <w:t>Luật Xử lý vi phạm hành chính</w:t>
            </w:r>
            <w:r w:rsidR="00064D7E">
              <w:rPr>
                <w:rFonts w:ascii="Times New Roman" w:eastAsia="Times New Roman" w:hAnsi="Times New Roman" w:cs="Times New Roman"/>
                <w:sz w:val="26"/>
                <w:szCs w:val="26"/>
              </w:rPr>
              <w:t xml:space="preserve"> (sửa đổi)</w:t>
            </w:r>
            <w:r>
              <w:rPr>
                <w:rFonts w:ascii="Times New Roman" w:eastAsia="Times New Roman" w:hAnsi="Times New Roman" w:cs="Times New Roman"/>
                <w:sz w:val="26"/>
                <w:szCs w:val="26"/>
              </w:rPr>
              <w:t xml:space="preserve">, Cơ quan chủ trì soạn thảo sẽ nghiên cứu sửa đổi, bổ sung </w:t>
            </w:r>
            <w:r w:rsidRPr="00973B52">
              <w:rPr>
                <w:rFonts w:ascii="Times New Roman" w:eastAsia="Times New Roman" w:hAnsi="Times New Roman" w:cs="Times New Roman"/>
                <w:iCs/>
                <w:sz w:val="26"/>
                <w:szCs w:val="26"/>
                <w:lang w:val="en-US"/>
              </w:rPr>
              <w:t>Luật Phòng, chống ma túy năm 2025</w:t>
            </w:r>
            <w:r>
              <w:rPr>
                <w:rFonts w:ascii="Times New Roman" w:eastAsia="Times New Roman" w:hAnsi="Times New Roman" w:cs="Times New Roman"/>
                <w:iCs/>
                <w:sz w:val="26"/>
                <w:szCs w:val="26"/>
                <w:lang w:val="en-US"/>
              </w:rPr>
              <w:t>.</w:t>
            </w:r>
          </w:p>
        </w:tc>
      </w:tr>
      <w:tr w:rsidR="000D72B9" w:rsidRPr="00C57098" w14:paraId="22F92C73" w14:textId="77777777" w:rsidTr="00AE513B">
        <w:trPr>
          <w:trHeight w:val="240"/>
        </w:trPr>
        <w:tc>
          <w:tcPr>
            <w:tcW w:w="585" w:type="dxa"/>
            <w:shd w:val="clear" w:color="auto" w:fill="FFFFFF"/>
            <w:tcMar>
              <w:top w:w="57" w:type="dxa"/>
              <w:left w:w="57" w:type="dxa"/>
              <w:bottom w:w="57" w:type="dxa"/>
              <w:right w:w="57" w:type="dxa"/>
            </w:tcMar>
            <w:vAlign w:val="center"/>
          </w:tcPr>
          <w:p w14:paraId="63BB8E57" w14:textId="77777777" w:rsidR="000D72B9" w:rsidRPr="00697AA1" w:rsidRDefault="000D72B9"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D507A0C" w14:textId="28E0E3AB" w:rsidR="000D72B9" w:rsidRDefault="000D72B9"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Viện kiểm sát nhân dân tối cao</w:t>
            </w:r>
          </w:p>
        </w:tc>
        <w:tc>
          <w:tcPr>
            <w:tcW w:w="6690" w:type="dxa"/>
            <w:gridSpan w:val="2"/>
            <w:shd w:val="clear" w:color="auto" w:fill="FFFFFF"/>
            <w:tcMar>
              <w:top w:w="57" w:type="dxa"/>
              <w:left w:w="57" w:type="dxa"/>
              <w:bottom w:w="57" w:type="dxa"/>
              <w:right w:w="57" w:type="dxa"/>
            </w:tcMar>
          </w:tcPr>
          <w:p w14:paraId="0366DB0E" w14:textId="32F23496" w:rsidR="000D72B9" w:rsidRDefault="00C42AB7" w:rsidP="009827F9">
            <w:pPr>
              <w:spacing w:before="60" w:after="60" w:line="252" w:lineRule="auto"/>
              <w:jc w:val="both"/>
              <w:rPr>
                <w:rFonts w:ascii="Times New Roman" w:eastAsia="Times New Roman" w:hAnsi="Times New Roman" w:cs="Times New Roman"/>
                <w:iCs/>
                <w:sz w:val="26"/>
                <w:szCs w:val="26"/>
                <w:lang w:val="en-US"/>
              </w:rPr>
            </w:pPr>
            <w:r w:rsidRPr="00C42AB7">
              <w:rPr>
                <w:rFonts w:ascii="Times New Roman" w:eastAsia="Times New Roman" w:hAnsi="Times New Roman" w:cs="Times New Roman"/>
                <w:iCs/>
                <w:sz w:val="26"/>
                <w:szCs w:val="26"/>
                <w:lang w:val="en-US"/>
              </w:rPr>
              <w:t xml:space="preserve">Viện kiểm sát nhân dân tối cao thấy rằng đối với thẩm quyền quyết </w:t>
            </w:r>
            <w:r w:rsidRPr="00C42AB7">
              <w:rPr>
                <w:rFonts w:ascii="Times New Roman" w:eastAsia="Times New Roman" w:hAnsi="Times New Roman" w:cs="Times New Roman" w:hint="eastAsia"/>
                <w:iCs/>
                <w:sz w:val="26"/>
                <w:szCs w:val="26"/>
                <w:lang w:val="en-US"/>
              </w:rPr>
              <w:t>đ</w:t>
            </w:r>
            <w:r w:rsidRPr="00C42AB7">
              <w:rPr>
                <w:rFonts w:ascii="Times New Roman" w:eastAsia="Times New Roman" w:hAnsi="Times New Roman" w:cs="Times New Roman"/>
                <w:iCs/>
                <w:sz w:val="26"/>
                <w:szCs w:val="26"/>
                <w:lang w:val="en-US"/>
              </w:rPr>
              <w:t xml:space="preserve">ịnh áp dụng các biện pháp xử lý hành chính </w:t>
            </w:r>
            <w:r w:rsidRPr="00C42AB7">
              <w:rPr>
                <w:rFonts w:ascii="Times New Roman" w:eastAsia="Times New Roman" w:hAnsi="Times New Roman" w:cs="Times New Roman" w:hint="eastAsia"/>
                <w:iCs/>
                <w:sz w:val="26"/>
                <w:szCs w:val="26"/>
                <w:lang w:val="en-US"/>
              </w:rPr>
              <w:t>đư</w:t>
            </w:r>
            <w:r w:rsidRPr="00C42AB7">
              <w:rPr>
                <w:rFonts w:ascii="Times New Roman" w:eastAsia="Times New Roman" w:hAnsi="Times New Roman" w:cs="Times New Roman"/>
                <w:iCs/>
                <w:sz w:val="26"/>
                <w:szCs w:val="26"/>
                <w:lang w:val="en-US"/>
              </w:rPr>
              <w:t>a vào tr</w:t>
            </w:r>
            <w:r w:rsidRPr="00C42AB7">
              <w:rPr>
                <w:rFonts w:ascii="Times New Roman" w:eastAsia="Times New Roman" w:hAnsi="Times New Roman" w:cs="Times New Roman" w:hint="eastAsia"/>
                <w:iCs/>
                <w:sz w:val="26"/>
                <w:szCs w:val="26"/>
                <w:lang w:val="en-US"/>
              </w:rPr>
              <w:t>ư</w:t>
            </w:r>
            <w:r w:rsidRPr="00C42AB7">
              <w:rPr>
                <w:rFonts w:ascii="Times New Roman" w:eastAsia="Times New Roman" w:hAnsi="Times New Roman" w:cs="Times New Roman"/>
                <w:iCs/>
                <w:sz w:val="26"/>
                <w:szCs w:val="26"/>
                <w:lang w:val="en-US"/>
              </w:rPr>
              <w:t>ờng giáo d</w:t>
            </w:r>
            <w:r w:rsidRPr="00C42AB7">
              <w:rPr>
                <w:rFonts w:ascii="Times New Roman" w:eastAsia="Times New Roman" w:hAnsi="Times New Roman" w:cs="Times New Roman" w:hint="eastAsia"/>
                <w:iCs/>
                <w:sz w:val="26"/>
                <w:szCs w:val="26"/>
                <w:lang w:val="en-US"/>
              </w:rPr>
              <w:t>ư</w:t>
            </w:r>
            <w:r w:rsidRPr="00C42AB7">
              <w:rPr>
                <w:rFonts w:ascii="Times New Roman" w:eastAsia="Times New Roman" w:hAnsi="Times New Roman" w:cs="Times New Roman"/>
                <w:iCs/>
                <w:sz w:val="26"/>
                <w:szCs w:val="26"/>
                <w:lang w:val="en-US"/>
              </w:rPr>
              <w:t xml:space="preserve">ỡng, </w:t>
            </w:r>
            <w:r w:rsidRPr="00C42AB7">
              <w:rPr>
                <w:rFonts w:ascii="Times New Roman" w:eastAsia="Times New Roman" w:hAnsi="Times New Roman" w:cs="Times New Roman" w:hint="eastAsia"/>
                <w:iCs/>
                <w:sz w:val="26"/>
                <w:szCs w:val="26"/>
                <w:lang w:val="en-US"/>
              </w:rPr>
              <w:t>đư</w:t>
            </w:r>
            <w:r w:rsidRPr="00C42AB7">
              <w:rPr>
                <w:rFonts w:ascii="Times New Roman" w:eastAsia="Times New Roman" w:hAnsi="Times New Roman" w:cs="Times New Roman"/>
                <w:iCs/>
                <w:sz w:val="26"/>
                <w:szCs w:val="26"/>
                <w:lang w:val="en-US"/>
              </w:rPr>
              <w:t>a vào c</w:t>
            </w:r>
            <w:r w:rsidRPr="00C42AB7">
              <w:rPr>
                <w:rFonts w:ascii="Times New Roman" w:eastAsia="Times New Roman" w:hAnsi="Times New Roman" w:cs="Times New Roman" w:hint="eastAsia"/>
                <w:iCs/>
                <w:sz w:val="26"/>
                <w:szCs w:val="26"/>
                <w:lang w:val="en-US"/>
              </w:rPr>
              <w:t>ơ</w:t>
            </w:r>
            <w:r w:rsidRPr="00C42AB7">
              <w:rPr>
                <w:rFonts w:ascii="Times New Roman" w:eastAsia="Times New Roman" w:hAnsi="Times New Roman" w:cs="Times New Roman"/>
                <w:iCs/>
                <w:sz w:val="26"/>
                <w:szCs w:val="26"/>
                <w:lang w:val="en-US"/>
              </w:rPr>
              <w:t xml:space="preserve"> sở giáo dục bắt buộc, </w:t>
            </w:r>
            <w:r w:rsidRPr="00C42AB7">
              <w:rPr>
                <w:rFonts w:ascii="Times New Roman" w:eastAsia="Times New Roman" w:hAnsi="Times New Roman" w:cs="Times New Roman" w:hint="eastAsia"/>
                <w:iCs/>
                <w:sz w:val="26"/>
                <w:szCs w:val="26"/>
                <w:lang w:val="en-US"/>
              </w:rPr>
              <w:t>đư</w:t>
            </w:r>
            <w:r w:rsidRPr="00C42AB7">
              <w:rPr>
                <w:rFonts w:ascii="Times New Roman" w:eastAsia="Times New Roman" w:hAnsi="Times New Roman" w:cs="Times New Roman"/>
                <w:iCs/>
                <w:sz w:val="26"/>
                <w:szCs w:val="26"/>
                <w:lang w:val="en-US"/>
              </w:rPr>
              <w:t>a vào c</w:t>
            </w:r>
            <w:r w:rsidRPr="00C42AB7">
              <w:rPr>
                <w:rFonts w:ascii="Times New Roman" w:eastAsia="Times New Roman" w:hAnsi="Times New Roman" w:cs="Times New Roman" w:hint="eastAsia"/>
                <w:iCs/>
                <w:sz w:val="26"/>
                <w:szCs w:val="26"/>
                <w:lang w:val="en-US"/>
              </w:rPr>
              <w:t>ơ</w:t>
            </w:r>
            <w:r w:rsidRPr="00C42AB7">
              <w:rPr>
                <w:rFonts w:ascii="Times New Roman" w:eastAsia="Times New Roman" w:hAnsi="Times New Roman" w:cs="Times New Roman"/>
                <w:iCs/>
                <w:sz w:val="26"/>
                <w:szCs w:val="26"/>
                <w:lang w:val="en-US"/>
              </w:rPr>
              <w:t xml:space="preserve"> sở cai nghiện bắt buộc và biện pháp giáo dục dựa vào cộng đồng là các biện pháp có tính chất hạn chế quyền con người, quyền công dân, trong đó có quyền tự do thân thể, do vậy, quy định Toà án nhân dân (cơ quan thực hiện quyền tư pháp) có thẩm quyền quyết định áp dụng các biện pháp này như pháp luật hiện hành là phù hợp, bảo đảm chặt chẽ. Do đó, việc chuyển thẩm quyền này cho Chủ tịch Ủy ban nhân dân xã (chủ thể thực hiện chức năng quản lý hành chính nhà nước ở địa phương) cần được xem xét thận trọng.</w:t>
            </w:r>
          </w:p>
        </w:tc>
        <w:tc>
          <w:tcPr>
            <w:tcW w:w="4530" w:type="dxa"/>
            <w:gridSpan w:val="2"/>
            <w:shd w:val="clear" w:color="auto" w:fill="FFFFFF"/>
            <w:tcMar>
              <w:top w:w="57" w:type="dxa"/>
              <w:left w:w="57" w:type="dxa"/>
              <w:bottom w:w="57" w:type="dxa"/>
              <w:right w:w="57" w:type="dxa"/>
            </w:tcMar>
          </w:tcPr>
          <w:p w14:paraId="10D5C280" w14:textId="77777777" w:rsidR="000D72B9" w:rsidRDefault="0043554B" w:rsidP="00C5709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Giải trình:</w:t>
            </w:r>
          </w:p>
          <w:p w14:paraId="3CBA7C0C" w14:textId="6E6B30F4" w:rsidR="0043554B" w:rsidRPr="0043554B" w:rsidRDefault="0043554B" w:rsidP="0043554B">
            <w:pPr>
              <w:spacing w:before="60" w:after="60" w:line="252" w:lineRule="auto"/>
              <w:jc w:val="both"/>
              <w:rPr>
                <w:rFonts w:ascii="Times New Roman" w:eastAsia="Times New Roman" w:hAnsi="Times New Roman" w:cs="Times New Roman"/>
                <w:sz w:val="26"/>
                <w:szCs w:val="26"/>
                <w:lang w:val="en-US"/>
              </w:rPr>
            </w:pPr>
            <w:r w:rsidRPr="0043554B">
              <w:rPr>
                <w:rFonts w:ascii="Times New Roman" w:eastAsia="Times New Roman" w:hAnsi="Times New Roman" w:cs="Times New Roman"/>
                <w:sz w:val="26"/>
                <w:szCs w:val="26"/>
                <w:lang w:val="en-US"/>
              </w:rPr>
              <w:t xml:space="preserve">Thứ nhất, về bản chất pháp lý, các biện pháp đưa vào trường giáo dưỡng, cơ sở giáo dục bắt buộc, </w:t>
            </w:r>
            <w:r w:rsidR="00CB4662">
              <w:rPr>
                <w:rFonts w:ascii="Times New Roman" w:eastAsia="Times New Roman" w:hAnsi="Times New Roman" w:cs="Times New Roman"/>
                <w:sz w:val="26"/>
                <w:szCs w:val="26"/>
                <w:lang w:val="en-US"/>
              </w:rPr>
              <w:t>đưa đi</w:t>
            </w:r>
            <w:r w:rsidRPr="0043554B">
              <w:rPr>
                <w:rFonts w:ascii="Times New Roman" w:eastAsia="Times New Roman" w:hAnsi="Times New Roman" w:cs="Times New Roman"/>
                <w:sz w:val="26"/>
                <w:szCs w:val="26"/>
                <w:lang w:val="en-US"/>
              </w:rPr>
              <w:t xml:space="preserve"> cai nghiện bắt buộc và giáo dục tại cộng đồng là biện pháp xử lý hành chính, không phải chế tài hình sự. Chủ thể bị áp dụng không bị xác định là có tội, và mục đích chính của</w:t>
            </w:r>
            <w:r w:rsidR="00380E73">
              <w:rPr>
                <w:rFonts w:ascii="Times New Roman" w:eastAsia="Times New Roman" w:hAnsi="Times New Roman" w:cs="Times New Roman"/>
                <w:sz w:val="26"/>
                <w:szCs w:val="26"/>
                <w:lang w:val="en-US"/>
              </w:rPr>
              <w:t xml:space="preserve"> các</w:t>
            </w:r>
            <w:r w:rsidRPr="0043554B">
              <w:rPr>
                <w:rFonts w:ascii="Times New Roman" w:eastAsia="Times New Roman" w:hAnsi="Times New Roman" w:cs="Times New Roman"/>
                <w:sz w:val="26"/>
                <w:szCs w:val="26"/>
                <w:lang w:val="en-US"/>
              </w:rPr>
              <w:t xml:space="preserve"> biện pháp</w:t>
            </w:r>
            <w:r w:rsidR="00380E73">
              <w:rPr>
                <w:rFonts w:ascii="Times New Roman" w:eastAsia="Times New Roman" w:hAnsi="Times New Roman" w:cs="Times New Roman"/>
                <w:sz w:val="26"/>
                <w:szCs w:val="26"/>
                <w:lang w:val="en-US"/>
              </w:rPr>
              <w:t xml:space="preserve"> trên</w:t>
            </w:r>
            <w:r w:rsidRPr="0043554B">
              <w:rPr>
                <w:rFonts w:ascii="Times New Roman" w:eastAsia="Times New Roman" w:hAnsi="Times New Roman" w:cs="Times New Roman"/>
                <w:sz w:val="26"/>
                <w:szCs w:val="26"/>
                <w:lang w:val="en-US"/>
              </w:rPr>
              <w:t xml:space="preserve"> là quản lý, giáo dục, phòng ngừa. Do đó, việc giao thẩm quyền cho cơ quan hành chính là phù hợp với tính chất hành chính của quan hệ pháp luật này.</w:t>
            </w:r>
          </w:p>
          <w:p w14:paraId="5935A7B5" w14:textId="2A58841A" w:rsidR="0043554B" w:rsidRPr="0043554B" w:rsidRDefault="0043554B" w:rsidP="0043554B">
            <w:pPr>
              <w:spacing w:before="60" w:after="60" w:line="252" w:lineRule="auto"/>
              <w:jc w:val="both"/>
              <w:rPr>
                <w:rFonts w:ascii="Times New Roman" w:eastAsia="Times New Roman" w:hAnsi="Times New Roman" w:cs="Times New Roman"/>
                <w:sz w:val="26"/>
                <w:szCs w:val="26"/>
                <w:lang w:val="en-US"/>
              </w:rPr>
            </w:pPr>
            <w:r w:rsidRPr="0043554B">
              <w:rPr>
                <w:rFonts w:ascii="Times New Roman" w:eastAsia="Times New Roman" w:hAnsi="Times New Roman" w:cs="Times New Roman"/>
                <w:sz w:val="26"/>
                <w:szCs w:val="26"/>
                <w:lang w:val="en-US"/>
              </w:rPr>
              <w:t xml:space="preserve">Thứ hai, Chủ tịch UBND cấp xã là chủ thể trực tiếp quản lý địa bàn, nắm rõ điều kiện nhân thân và bối cảnh xã hội của đối tượng, qua đó bảo đảm tính kịp thời, sát thực tiễn </w:t>
            </w:r>
            <w:r w:rsidRPr="0043554B">
              <w:rPr>
                <w:rFonts w:ascii="Times New Roman" w:eastAsia="Times New Roman" w:hAnsi="Times New Roman" w:cs="Times New Roman"/>
                <w:sz w:val="26"/>
                <w:szCs w:val="26"/>
                <w:lang w:val="en-US"/>
              </w:rPr>
              <w:lastRenderedPageBreak/>
              <w:t>và hiệu quả trong việc áp dụng và tổ chức thi hành biện pháp. Việc phân định thẩm quyền theo hướng này cũng góp phần giảm tải cho hệ thống Tòa án, bảo đảm tập trung vào chức năng xét xử.</w:t>
            </w:r>
          </w:p>
          <w:p w14:paraId="7A6FB24D" w14:textId="1AB15811" w:rsidR="0043554B" w:rsidRPr="0043554B" w:rsidRDefault="0043554B" w:rsidP="0043554B">
            <w:pPr>
              <w:spacing w:before="60" w:after="60" w:line="252" w:lineRule="auto"/>
              <w:jc w:val="both"/>
              <w:rPr>
                <w:rFonts w:ascii="Times New Roman" w:eastAsia="Times New Roman" w:hAnsi="Times New Roman" w:cs="Times New Roman"/>
                <w:sz w:val="26"/>
                <w:szCs w:val="26"/>
                <w:lang w:val="en-US"/>
              </w:rPr>
            </w:pPr>
            <w:r w:rsidRPr="0043554B">
              <w:rPr>
                <w:rFonts w:ascii="Times New Roman" w:eastAsia="Times New Roman" w:hAnsi="Times New Roman" w:cs="Times New Roman"/>
                <w:sz w:val="26"/>
                <w:szCs w:val="26"/>
                <w:lang w:val="en-US"/>
              </w:rPr>
              <w:t xml:space="preserve">Thứ ba, yêu cầu bảo vệ quyền con người không nhất thiết đồng nghĩa với việc mọi biện pháp hạn chế quyền đều phải do cơ quan tư pháp quyết định. Vấn đề cốt lõi là thiết lập cơ chế kiểm soát quyền lực hữu hiệu, bao gồm quy định chặt chẽ về căn cứ, trình tự, thủ tục; bảo đảm quyền khiếu nại, khởi kiện hành chính và tăng cường </w:t>
            </w:r>
            <w:r>
              <w:rPr>
                <w:rFonts w:ascii="Times New Roman" w:eastAsia="Times New Roman" w:hAnsi="Times New Roman" w:cs="Times New Roman"/>
                <w:sz w:val="26"/>
                <w:szCs w:val="26"/>
                <w:lang w:val="en-US"/>
              </w:rPr>
              <w:t>kiểm tra, giám sát</w:t>
            </w:r>
            <w:r w:rsidRPr="0043554B">
              <w:rPr>
                <w:rFonts w:ascii="Times New Roman" w:eastAsia="Times New Roman" w:hAnsi="Times New Roman" w:cs="Times New Roman"/>
                <w:sz w:val="26"/>
                <w:szCs w:val="26"/>
                <w:lang w:val="en-US"/>
              </w:rPr>
              <w:t>.</w:t>
            </w:r>
            <w:r w:rsidR="004168E2">
              <w:rPr>
                <w:rFonts w:ascii="Times New Roman" w:eastAsia="Times New Roman" w:hAnsi="Times New Roman" w:cs="Times New Roman"/>
                <w:sz w:val="26"/>
                <w:szCs w:val="26"/>
                <w:lang w:val="en-US"/>
              </w:rPr>
              <w:t xml:space="preserve"> </w:t>
            </w:r>
            <w:r w:rsidR="004168E2" w:rsidRPr="00287CF8">
              <w:rPr>
                <w:rFonts w:ascii="Times New Roman" w:eastAsia="Times New Roman" w:hAnsi="Times New Roman" w:cs="Times New Roman"/>
                <w:sz w:val="26"/>
                <w:szCs w:val="26"/>
                <w:lang w:val="en-US"/>
              </w:rPr>
              <w:t>Hồ sơ đề nghị áp dụng biện pháp</w:t>
            </w:r>
            <w:r w:rsidR="004168E2">
              <w:rPr>
                <w:rFonts w:ascii="Times New Roman" w:eastAsia="Times New Roman" w:hAnsi="Times New Roman" w:cs="Times New Roman"/>
                <w:sz w:val="26"/>
                <w:szCs w:val="26"/>
                <w:lang w:val="en-US"/>
              </w:rPr>
              <w:t xml:space="preserve"> </w:t>
            </w:r>
            <w:r w:rsidR="004168E2" w:rsidRPr="00287CF8">
              <w:rPr>
                <w:rFonts w:ascii="Times New Roman" w:eastAsia="Times New Roman" w:hAnsi="Times New Roman" w:cs="Times New Roman"/>
                <w:sz w:val="26"/>
                <w:szCs w:val="26"/>
                <w:lang w:val="en-US"/>
              </w:rPr>
              <w:t>được lập đầy đủ, có sự tham gia</w:t>
            </w:r>
            <w:r w:rsidR="004168E2">
              <w:rPr>
                <w:rFonts w:ascii="Times New Roman" w:eastAsia="Times New Roman" w:hAnsi="Times New Roman" w:cs="Times New Roman"/>
                <w:sz w:val="26"/>
                <w:szCs w:val="26"/>
                <w:lang w:val="en-US"/>
              </w:rPr>
              <w:t xml:space="preserve"> đánh giá, tư vấn của</w:t>
            </w:r>
            <w:r w:rsidR="004168E2" w:rsidRPr="00287CF8">
              <w:rPr>
                <w:rFonts w:ascii="Times New Roman" w:eastAsia="Times New Roman" w:hAnsi="Times New Roman" w:cs="Times New Roman"/>
                <w:sz w:val="26"/>
                <w:szCs w:val="26"/>
                <w:lang w:val="en-US"/>
              </w:rPr>
              <w:t xml:space="preserve"> </w:t>
            </w:r>
            <w:r w:rsidR="004168E2" w:rsidRPr="00287CF8">
              <w:rPr>
                <w:rFonts w:ascii="Times New Roman" w:eastAsia="Times New Roman" w:hAnsi="Times New Roman" w:cs="Times New Roman"/>
                <w:i/>
                <w:sz w:val="26"/>
                <w:szCs w:val="26"/>
                <w:lang w:val="en-US"/>
              </w:rPr>
              <w:t xml:space="preserve">Trưởng Công an cấp xã, </w:t>
            </w:r>
            <w:r w:rsidR="003D5734" w:rsidRPr="009F2977">
              <w:rPr>
                <w:rFonts w:ascii="Times New Roman" w:eastAsia="Times New Roman" w:hAnsi="Times New Roman" w:cs="Times New Roman"/>
                <w:bCs/>
                <w:i/>
                <w:color w:val="000000"/>
                <w:sz w:val="28"/>
                <w:szCs w:val="28"/>
                <w:highlight w:val="yellow"/>
              </w:rPr>
              <w:t>công chức phụ trách công tác tư pháp</w:t>
            </w:r>
            <w:r w:rsidR="004168E2" w:rsidRPr="00287CF8">
              <w:rPr>
                <w:rFonts w:ascii="Times New Roman" w:eastAsia="Times New Roman" w:hAnsi="Times New Roman" w:cs="Times New Roman"/>
                <w:i/>
                <w:sz w:val="26"/>
                <w:szCs w:val="26"/>
                <w:lang w:val="en-US"/>
              </w:rPr>
              <w:t>, đại diện Ủy ban Mặt trận Tổ quốc Việt Nam và một số tổ chức chính trị - xã hội, tổ chức xã hội cùng cấp có liên quan, đại diện dân cư ở cơ sở. Người bị đề nghị áp dụng biện pháp xử lý hành chính, người đại diện hợp pháp của họ, cha mẹ, người giám hộ (đối với người chưa thành niên) phải được mời tham gia cuộc họp và phát biểu ý kiến của mình về việc áp dụng biện pháp.</w:t>
            </w:r>
            <w:r w:rsidR="004168E2">
              <w:rPr>
                <w:rFonts w:ascii="Times New Roman" w:eastAsia="Times New Roman" w:hAnsi="Times New Roman" w:cs="Times New Roman"/>
                <w:i/>
                <w:sz w:val="26"/>
                <w:szCs w:val="26"/>
                <w:lang w:val="en-US"/>
              </w:rPr>
              <w:t xml:space="preserve"> </w:t>
            </w:r>
            <w:r w:rsidR="004168E2" w:rsidRPr="00287CF8">
              <w:rPr>
                <w:rFonts w:ascii="Times New Roman" w:eastAsia="Times New Roman" w:hAnsi="Times New Roman" w:cs="Times New Roman"/>
                <w:sz w:val="26"/>
                <w:szCs w:val="26"/>
                <w:lang w:val="en-US"/>
              </w:rPr>
              <w:t xml:space="preserve">Người bị đề nghị áp dụng biện pháp vẫn được bảo đảm quyền giải trình, quyền khiếu nại, khởi kiện theo quy định của </w:t>
            </w:r>
            <w:r w:rsidR="004168E2" w:rsidRPr="00287CF8">
              <w:rPr>
                <w:rFonts w:ascii="Times New Roman" w:eastAsia="Times New Roman" w:hAnsi="Times New Roman" w:cs="Times New Roman"/>
                <w:sz w:val="26"/>
                <w:szCs w:val="26"/>
                <w:lang w:val="en-US"/>
              </w:rPr>
              <w:lastRenderedPageBreak/>
              <w:t>pháp luật. Do đó, tính khách quan và cơ chế kiểm soát quyền lực vẫn được bảo đảm.</w:t>
            </w:r>
          </w:p>
          <w:p w14:paraId="1BEE6082" w14:textId="3469823D" w:rsidR="0043554B" w:rsidRPr="0043554B" w:rsidRDefault="0043554B" w:rsidP="00C57098">
            <w:pPr>
              <w:spacing w:before="60" w:after="60" w:line="252" w:lineRule="auto"/>
              <w:jc w:val="both"/>
              <w:rPr>
                <w:rFonts w:ascii="Times New Roman" w:eastAsia="Times New Roman" w:hAnsi="Times New Roman" w:cs="Times New Roman"/>
                <w:sz w:val="26"/>
                <w:szCs w:val="26"/>
                <w:lang w:val="en-US"/>
              </w:rPr>
            </w:pPr>
            <w:r w:rsidRPr="0043554B">
              <w:rPr>
                <w:rFonts w:ascii="Times New Roman" w:eastAsia="Times New Roman" w:hAnsi="Times New Roman" w:cs="Times New Roman"/>
                <w:sz w:val="26"/>
                <w:szCs w:val="26"/>
                <w:lang w:val="en-US"/>
              </w:rPr>
              <w:t>Thứ tư, việc chuyển thẩm quyền phù hợp với định hướng</w:t>
            </w:r>
            <w:r w:rsidR="00380E73">
              <w:rPr>
                <w:rFonts w:ascii="Times New Roman" w:eastAsia="Times New Roman" w:hAnsi="Times New Roman" w:cs="Times New Roman"/>
                <w:sz w:val="26"/>
                <w:szCs w:val="26"/>
                <w:lang w:val="en-US"/>
              </w:rPr>
              <w:t xml:space="preserve"> của lãnh đạo Đảng, Nhà nước, Chính phủ về</w:t>
            </w:r>
            <w:r w:rsidRPr="0043554B">
              <w:rPr>
                <w:rFonts w:ascii="Times New Roman" w:eastAsia="Times New Roman" w:hAnsi="Times New Roman" w:cs="Times New Roman"/>
                <w:sz w:val="26"/>
                <w:szCs w:val="26"/>
                <w:lang w:val="en-US"/>
              </w:rPr>
              <w:t xml:space="preserve"> phân cấp, phân quyền, tăng cường trách nhiệm của chính quyền địa phương trong quản lý xã hội.</w:t>
            </w:r>
          </w:p>
        </w:tc>
      </w:tr>
      <w:tr w:rsidR="008F5C51" w:rsidRPr="00C57098" w14:paraId="5345052F" w14:textId="77777777" w:rsidTr="00AE513B">
        <w:trPr>
          <w:trHeight w:val="240"/>
        </w:trPr>
        <w:tc>
          <w:tcPr>
            <w:tcW w:w="585" w:type="dxa"/>
            <w:shd w:val="clear" w:color="auto" w:fill="FFFFFF"/>
            <w:tcMar>
              <w:top w:w="57" w:type="dxa"/>
              <w:left w:w="57" w:type="dxa"/>
              <w:bottom w:w="57" w:type="dxa"/>
              <w:right w:w="57" w:type="dxa"/>
            </w:tcMar>
            <w:vAlign w:val="center"/>
          </w:tcPr>
          <w:p w14:paraId="2F5A72B6" w14:textId="5C9064C9" w:rsidR="008F5C51" w:rsidRPr="00697AA1" w:rsidRDefault="008F5C51"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BEF89E2" w14:textId="757C6E1F" w:rsidR="008F5C51" w:rsidRPr="00C57098" w:rsidRDefault="00844A47"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Tổng Liên đoàn Lao động Việt Nam</w:t>
            </w:r>
          </w:p>
        </w:tc>
        <w:tc>
          <w:tcPr>
            <w:tcW w:w="6690" w:type="dxa"/>
            <w:gridSpan w:val="2"/>
            <w:shd w:val="clear" w:color="auto" w:fill="FFFFFF"/>
            <w:tcMar>
              <w:top w:w="57" w:type="dxa"/>
              <w:left w:w="57" w:type="dxa"/>
              <w:bottom w:w="57" w:type="dxa"/>
              <w:right w:w="57" w:type="dxa"/>
            </w:tcMar>
          </w:tcPr>
          <w:p w14:paraId="6F896DCD" w14:textId="5C0482A7" w:rsidR="008F5C51" w:rsidRPr="00C57098" w:rsidRDefault="00DC4B83" w:rsidP="00DC4B83">
            <w:pPr>
              <w:widowControl w:val="0"/>
              <w:spacing w:before="60" w:after="60" w:line="252" w:lineRule="auto"/>
              <w:ind w:left="2" w:right="172"/>
              <w:jc w:val="both"/>
              <w:rPr>
                <w:rFonts w:ascii="Times New Roman" w:eastAsia="Times New Roman" w:hAnsi="Times New Roman" w:cs="Times New Roman"/>
                <w:sz w:val="26"/>
                <w:szCs w:val="26"/>
              </w:rPr>
            </w:pPr>
            <w:r w:rsidRPr="00DC4B83">
              <w:rPr>
                <w:rFonts w:ascii="Times New Roman" w:eastAsia="Times New Roman" w:hAnsi="Times New Roman" w:cs="Times New Roman"/>
                <w:sz w:val="26"/>
                <w:szCs w:val="26"/>
              </w:rPr>
              <w:t>Tổng Liên đoàn thống nhất lựa chọn G</w:t>
            </w:r>
            <w:r>
              <w:rPr>
                <w:rFonts w:ascii="Times New Roman" w:eastAsia="Times New Roman" w:hAnsi="Times New Roman" w:cs="Times New Roman"/>
                <w:sz w:val="26"/>
                <w:szCs w:val="26"/>
              </w:rPr>
              <w:t xml:space="preserve">iải pháp 3 là phương án tối ưu để </w:t>
            </w:r>
            <w:r w:rsidRPr="00DC4B83">
              <w:rPr>
                <w:rFonts w:ascii="Times New Roman" w:eastAsia="Times New Roman" w:hAnsi="Times New Roman" w:cs="Times New Roman"/>
                <w:sz w:val="26"/>
                <w:szCs w:val="26"/>
              </w:rPr>
              <w:t>hoàn thiện khung pháp lý về các biện pháp xử lý hành chính như trong dự thảo dã đề xuất. Giải pháp này khắc phục căn bản các bất cập hiện hành về thời hạn áp dụng, thẩm quyền quyết định, trình tự thủ tục và quản lý đối tượng trong thời gian chờ quyết định. Việc chuyển thẩm quyền quyết định áp dụng một số biện pháp xử lý hành chính từ Tòa án nhân dân khu vực sang Chủ tịch UBND cấp xã phù hợp với thực tiễn quản lý địa bàn, bảo đảm tính kịp thời, linh hoạt và hiệu quả. Tuy nhiên, đề nghị quy định rõ nguyên tắc áp dụng biện pháp xử lý hành chính theo hướng chỉ áp dụng khi thật sự cần thiết, bảo đảm tính tương xứng với tính chất, mức độ vi phạm. Đồng thời, cần bổ sung cơ chế kiểm soát quyền lực, trách nhiệm giải trình và giám sát đối với người có thẩm quyền quyết định. Đối với người chưa thành niên và các đối tượng yếu thế, cần có quy định riêng nhằm tăng cường bào vệ quyền, lợi ích hợp pháp và tính nhân văn của pháp luật.</w:t>
            </w:r>
          </w:p>
        </w:tc>
        <w:tc>
          <w:tcPr>
            <w:tcW w:w="4530" w:type="dxa"/>
            <w:gridSpan w:val="2"/>
            <w:shd w:val="clear" w:color="auto" w:fill="FFFFFF"/>
            <w:tcMar>
              <w:top w:w="57" w:type="dxa"/>
              <w:left w:w="57" w:type="dxa"/>
              <w:bottom w:w="57" w:type="dxa"/>
              <w:right w:w="57" w:type="dxa"/>
            </w:tcMar>
          </w:tcPr>
          <w:p w14:paraId="0646555A" w14:textId="5A8B4D27" w:rsidR="008F5C51" w:rsidRPr="00C57098" w:rsidRDefault="003071FE" w:rsidP="00C57098">
            <w:pPr>
              <w:spacing w:before="60" w:after="60" w:line="252" w:lineRule="auto"/>
              <w:jc w:val="both"/>
              <w:rPr>
                <w:rFonts w:ascii="Times New Roman" w:eastAsia="Times New Roman" w:hAnsi="Times New Roman" w:cs="Times New Roman"/>
                <w:sz w:val="26"/>
                <w:szCs w:val="26"/>
              </w:rPr>
            </w:pPr>
            <w:r w:rsidRPr="003071FE">
              <w:rPr>
                <w:rFonts w:ascii="Times New Roman" w:eastAsia="Times New Roman" w:hAnsi="Times New Roman" w:cs="Times New Roman"/>
                <w:sz w:val="26"/>
                <w:szCs w:val="26"/>
              </w:rPr>
              <w:t>Tiếp thu và bổ sung vào dự thảo Báo cáo</w:t>
            </w:r>
          </w:p>
        </w:tc>
      </w:tr>
      <w:tr w:rsidR="00477D94" w:rsidRPr="00C57098" w14:paraId="319C26E9" w14:textId="77777777" w:rsidTr="00AE513B">
        <w:trPr>
          <w:trHeight w:val="240"/>
        </w:trPr>
        <w:tc>
          <w:tcPr>
            <w:tcW w:w="585" w:type="dxa"/>
            <w:shd w:val="clear" w:color="auto" w:fill="FFFFFF"/>
            <w:tcMar>
              <w:top w:w="57" w:type="dxa"/>
              <w:left w:w="57" w:type="dxa"/>
              <w:bottom w:w="57" w:type="dxa"/>
              <w:right w:w="57" w:type="dxa"/>
            </w:tcMar>
            <w:vAlign w:val="center"/>
          </w:tcPr>
          <w:p w14:paraId="6C3F45A3" w14:textId="77777777" w:rsidR="00477D94" w:rsidRPr="00697AA1" w:rsidRDefault="00477D94"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25F6158" w14:textId="0D37D7DA" w:rsidR="00477D94" w:rsidRDefault="00477D94"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Bô Giáo dục và Đào tạo</w:t>
            </w:r>
          </w:p>
        </w:tc>
        <w:tc>
          <w:tcPr>
            <w:tcW w:w="6690" w:type="dxa"/>
            <w:gridSpan w:val="2"/>
            <w:shd w:val="clear" w:color="auto" w:fill="FFFFFF"/>
            <w:tcMar>
              <w:top w:w="57" w:type="dxa"/>
              <w:left w:w="57" w:type="dxa"/>
              <w:bottom w:w="57" w:type="dxa"/>
              <w:right w:w="57" w:type="dxa"/>
            </w:tcMar>
          </w:tcPr>
          <w:p w14:paraId="00576EB9" w14:textId="550154F3" w:rsidR="00A230C0" w:rsidRDefault="00A230C0" w:rsidP="00A230C0">
            <w:pPr>
              <w:widowControl w:val="0"/>
              <w:spacing w:before="60" w:after="60" w:line="252" w:lineRule="auto"/>
              <w:ind w:left="2" w:right="172"/>
              <w:jc w:val="both"/>
              <w:rPr>
                <w:rFonts w:ascii="Times New Roman" w:eastAsia="Times New Roman" w:hAnsi="Times New Roman" w:cs="Times New Roman"/>
                <w:sz w:val="26"/>
                <w:szCs w:val="26"/>
              </w:rPr>
            </w:pPr>
            <w:r w:rsidRPr="00A230C0">
              <w:rPr>
                <w:rFonts w:ascii="Times New Roman" w:eastAsia="Times New Roman" w:hAnsi="Times New Roman" w:cs="Times New Roman"/>
                <w:sz w:val="26"/>
                <w:szCs w:val="26"/>
              </w:rPr>
              <w:t>Đề nghị cơ quan soạn thảo nghiên cứu, đánh giá thêm về đề xuất thẩm</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 xml:space="preserve">quyền quyết định áp dụng các biện pháp xử lý hành </w:t>
            </w:r>
            <w:r w:rsidRPr="00A230C0">
              <w:rPr>
                <w:rFonts w:ascii="Times New Roman" w:eastAsia="Times New Roman" w:hAnsi="Times New Roman" w:cs="Times New Roman"/>
                <w:sz w:val="26"/>
                <w:szCs w:val="26"/>
              </w:rPr>
              <w:lastRenderedPageBreak/>
              <w:t>chính đưa vào trường giáo</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dưỡng, đưa vào cơ sở giáo dục bắt buộc từ Tòa án nhân dân khu vực sang Chủ</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tịch Ủy ban nhân dân cấp xã.</w:t>
            </w:r>
          </w:p>
          <w:p w14:paraId="302652CC" w14:textId="37649050" w:rsidR="00477D94" w:rsidRPr="00DC4B83" w:rsidRDefault="00A230C0" w:rsidP="00A230C0">
            <w:pPr>
              <w:widowControl w:val="0"/>
              <w:spacing w:before="60" w:after="60" w:line="252" w:lineRule="auto"/>
              <w:ind w:left="2" w:right="172"/>
              <w:jc w:val="both"/>
              <w:rPr>
                <w:rFonts w:ascii="Times New Roman" w:eastAsia="Times New Roman" w:hAnsi="Times New Roman" w:cs="Times New Roman"/>
                <w:sz w:val="26"/>
                <w:szCs w:val="26"/>
              </w:rPr>
            </w:pPr>
            <w:r w:rsidRPr="00A230C0">
              <w:rPr>
                <w:rFonts w:ascii="Times New Roman" w:eastAsia="Times New Roman" w:hAnsi="Times New Roman" w:cs="Times New Roman"/>
                <w:sz w:val="26"/>
                <w:szCs w:val="26"/>
              </w:rPr>
              <w:t>Biện pháp như đưa vào trường giáo dưỡng, cơ sở giáo dục bắt buộc thường</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được áp dụng đối với người chưa thành niên có hành vi vi phạm pháp luật hình</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sự nhưng chưa đến tuổi chịu trách nhiệm hình sự. Nhóm đối tượng người chưa</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thành niên dễ bị tổn thương, việc áp dụng biện pháp xử lý hành chính đưa vào</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trường giáo dưỡng, cơ sở giáo dục bắt buộc đối với các đối tượng này cần có trình</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tự, thủ tục chặt chẽ, bảo đảm quyền được bảo vệ, quyền được tham gia của cha,</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mẹ hoặc người giám hộ, cũng như cơ chế xem xét, ra quyết định độc lập, khách</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quan. Vì vậy, việc quyết định áp dụng các biện pháp xử lý hành chính bao gồm:</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đưa vào trường giáo dưỡng, đưa vào cơ sở giáo dục bắt buộc đòi hỏi phải được</w:t>
            </w:r>
            <w:r>
              <w:rPr>
                <w:rFonts w:ascii="Times New Roman" w:eastAsia="Times New Roman" w:hAnsi="Times New Roman" w:cs="Times New Roman"/>
                <w:sz w:val="26"/>
                <w:szCs w:val="26"/>
              </w:rPr>
              <w:t xml:space="preserve"> </w:t>
            </w:r>
            <w:r w:rsidRPr="00A230C0">
              <w:rPr>
                <w:rFonts w:ascii="Times New Roman" w:eastAsia="Times New Roman" w:hAnsi="Times New Roman" w:cs="Times New Roman"/>
                <w:sz w:val="26"/>
                <w:szCs w:val="26"/>
              </w:rPr>
              <w:t>thực hiện theo một trình tự, thủ tục chặt chẽ do Tòa án thực hiện</w:t>
            </w:r>
            <w:r w:rsidR="00792619">
              <w:rPr>
                <w:rFonts w:ascii="Times New Roman" w:eastAsia="Times New Roman" w:hAnsi="Times New Roman" w:cs="Times New Roman"/>
                <w:sz w:val="26"/>
                <w:szCs w:val="26"/>
              </w:rPr>
              <w:t>.</w:t>
            </w:r>
          </w:p>
        </w:tc>
        <w:tc>
          <w:tcPr>
            <w:tcW w:w="4530" w:type="dxa"/>
            <w:gridSpan w:val="2"/>
            <w:shd w:val="clear" w:color="auto" w:fill="FFFFFF"/>
            <w:tcMar>
              <w:top w:w="57" w:type="dxa"/>
              <w:left w:w="57" w:type="dxa"/>
              <w:bottom w:w="57" w:type="dxa"/>
              <w:right w:w="57" w:type="dxa"/>
            </w:tcMar>
          </w:tcPr>
          <w:p w14:paraId="2A7D9C51" w14:textId="77777777" w:rsidR="00477D94" w:rsidRDefault="00287CF8" w:rsidP="00C5709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Giải trình:</w:t>
            </w:r>
          </w:p>
          <w:p w14:paraId="68A106C8" w14:textId="00892EA4" w:rsidR="00287CF8" w:rsidRPr="00287CF8" w:rsidRDefault="00287CF8" w:rsidP="00287CF8">
            <w:pPr>
              <w:spacing w:before="60" w:after="60" w:line="252" w:lineRule="auto"/>
              <w:jc w:val="both"/>
              <w:rPr>
                <w:rFonts w:ascii="Times New Roman" w:eastAsia="Times New Roman" w:hAnsi="Times New Roman" w:cs="Times New Roman"/>
                <w:sz w:val="26"/>
                <w:szCs w:val="26"/>
                <w:lang w:val="en-US"/>
              </w:rPr>
            </w:pPr>
            <w:r w:rsidRPr="00287CF8">
              <w:rPr>
                <w:rFonts w:ascii="Times New Roman" w:eastAsia="Times New Roman" w:hAnsi="Times New Roman" w:cs="Times New Roman"/>
                <w:sz w:val="26"/>
                <w:szCs w:val="26"/>
                <w:lang w:val="en-US"/>
              </w:rPr>
              <w:lastRenderedPageBreak/>
              <w:t xml:space="preserve">Thứ nhất, </w:t>
            </w:r>
            <w:r>
              <w:rPr>
                <w:rFonts w:ascii="Times New Roman" w:eastAsia="Times New Roman" w:hAnsi="Times New Roman" w:cs="Times New Roman"/>
                <w:sz w:val="26"/>
                <w:szCs w:val="26"/>
                <w:lang w:val="en-US"/>
              </w:rPr>
              <w:t>về</w:t>
            </w:r>
            <w:r w:rsidRPr="00287CF8">
              <w:rPr>
                <w:rFonts w:ascii="Times New Roman" w:eastAsia="Times New Roman" w:hAnsi="Times New Roman" w:cs="Times New Roman"/>
                <w:sz w:val="26"/>
                <w:szCs w:val="26"/>
                <w:lang w:val="en-US"/>
              </w:rPr>
              <w:t xml:space="preserve"> đề xuất thẩm quyền quyết định áp dụng các biện pháp xử lý hành chính đưa vào trường giáo dưỡng, đưa vào cơ sở giáo dục bắt buộc từ Tòa án nhân dân khu vực sang Chủ tịch Ủy ban nhân dân cấp xã</w:t>
            </w:r>
            <w:r>
              <w:rPr>
                <w:rFonts w:ascii="Times New Roman" w:eastAsia="Times New Roman" w:hAnsi="Times New Roman" w:cs="Times New Roman"/>
                <w:sz w:val="26"/>
                <w:szCs w:val="26"/>
                <w:lang w:val="en-US"/>
              </w:rPr>
              <w:t xml:space="preserve"> là</w:t>
            </w:r>
            <w:r w:rsidRPr="00287CF8">
              <w:rPr>
                <w:rFonts w:ascii="Times New Roman" w:eastAsia="Times New Roman" w:hAnsi="Times New Roman" w:cs="Times New Roman"/>
                <w:sz w:val="26"/>
                <w:szCs w:val="26"/>
                <w:lang w:val="en-US"/>
              </w:rPr>
              <w:t xml:space="preserve"> phù hợp với chủ trương phân cấp, phân quyền, tăng cường trách nhiệm của chính quyền địa phương trong công tác quản lý nhà nước về an ninh, trật tự và bảo vệ, chăm sóc trẻ em tại cộng đồng. Chủ tịch UBND cấp xã là người trực tiếp nắm bắt tình hình dân cư, điều kiện hoàn cảnh gia đình, nhân thân của người chưa thành niên vi phạm, từ đó có điều kiện đánh giá toàn diện, sát thực tế hơn khi xem xét áp dụng biện pháp xử lý hành chính.</w:t>
            </w:r>
          </w:p>
          <w:p w14:paraId="048E2584" w14:textId="36DB960F" w:rsidR="00287CF8" w:rsidRPr="00287CF8" w:rsidRDefault="00287CF8" w:rsidP="00287CF8">
            <w:pPr>
              <w:spacing w:before="60" w:after="60" w:line="252" w:lineRule="auto"/>
              <w:jc w:val="both"/>
              <w:rPr>
                <w:rFonts w:ascii="Times New Roman" w:eastAsia="Times New Roman" w:hAnsi="Times New Roman" w:cs="Times New Roman"/>
                <w:sz w:val="26"/>
                <w:szCs w:val="26"/>
                <w:lang w:val="en-US"/>
              </w:rPr>
            </w:pPr>
            <w:r w:rsidRPr="00287CF8">
              <w:rPr>
                <w:rFonts w:ascii="Times New Roman" w:eastAsia="Times New Roman" w:hAnsi="Times New Roman" w:cs="Times New Roman"/>
                <w:sz w:val="26"/>
                <w:szCs w:val="26"/>
                <w:lang w:val="en-US"/>
              </w:rPr>
              <w:t>Thứ hai, mặc dù thẩm quyền quyết định được giao cho Chủ tịch UBND cấp xã, nhưng trình tự, thủ tục áp dụng</w:t>
            </w:r>
            <w:r>
              <w:rPr>
                <w:rFonts w:ascii="Times New Roman" w:eastAsia="Times New Roman" w:hAnsi="Times New Roman" w:cs="Times New Roman"/>
                <w:sz w:val="26"/>
                <w:szCs w:val="26"/>
                <w:lang w:val="en-US"/>
              </w:rPr>
              <w:t xml:space="preserve"> biên pháp</w:t>
            </w:r>
            <w:r w:rsidRPr="00287CF8">
              <w:rPr>
                <w:rFonts w:ascii="Times New Roman" w:eastAsia="Times New Roman" w:hAnsi="Times New Roman" w:cs="Times New Roman"/>
                <w:sz w:val="26"/>
                <w:szCs w:val="26"/>
                <w:lang w:val="en-US"/>
              </w:rPr>
              <w:t xml:space="preserve"> </w:t>
            </w:r>
            <w:r w:rsidRPr="00287CF8">
              <w:rPr>
                <w:rFonts w:ascii="Times New Roman" w:eastAsia="Times New Roman" w:hAnsi="Times New Roman" w:cs="Times New Roman"/>
                <w:sz w:val="26"/>
                <w:szCs w:val="26"/>
              </w:rPr>
              <w:t>đưa vào trường giáo dưỡng, cơ sở giáo dục bắt buộc</w:t>
            </w:r>
            <w:r w:rsidRPr="00287CF8">
              <w:rPr>
                <w:rFonts w:ascii="Times New Roman" w:eastAsia="Times New Roman" w:hAnsi="Times New Roman" w:cs="Times New Roman"/>
                <w:sz w:val="26"/>
                <w:szCs w:val="26"/>
                <w:lang w:val="en-US"/>
              </w:rPr>
              <w:t xml:space="preserve"> vẫn được quy định chặt chẽ trong Luật Xử lý vi phạm hành chính và các văn bản hướng dẫn thi hành. Hồ sơ đề nghị áp dụng biện phá</w:t>
            </w:r>
            <w:r w:rsidR="004168E2">
              <w:rPr>
                <w:rFonts w:ascii="Times New Roman" w:eastAsia="Times New Roman" w:hAnsi="Times New Roman" w:cs="Times New Roman"/>
                <w:sz w:val="26"/>
                <w:szCs w:val="26"/>
                <w:lang w:val="en-US"/>
              </w:rPr>
              <w:t>p</w:t>
            </w:r>
            <w:r w:rsidRPr="00287CF8">
              <w:rPr>
                <w:rFonts w:ascii="Times New Roman" w:eastAsia="Times New Roman" w:hAnsi="Times New Roman" w:cs="Times New Roman"/>
                <w:sz w:val="26"/>
                <w:szCs w:val="26"/>
                <w:lang w:val="en-US"/>
              </w:rPr>
              <w:t xml:space="preserve"> được lập đầy đủ, có sự tham gia</w:t>
            </w:r>
            <w:r>
              <w:rPr>
                <w:rFonts w:ascii="Times New Roman" w:eastAsia="Times New Roman" w:hAnsi="Times New Roman" w:cs="Times New Roman"/>
                <w:sz w:val="26"/>
                <w:szCs w:val="26"/>
                <w:lang w:val="en-US"/>
              </w:rPr>
              <w:t xml:space="preserve"> đánh giá, tư vấn của</w:t>
            </w:r>
            <w:r w:rsidRPr="00287CF8">
              <w:rPr>
                <w:rFonts w:ascii="Times New Roman" w:eastAsia="Times New Roman" w:hAnsi="Times New Roman" w:cs="Times New Roman"/>
                <w:sz w:val="26"/>
                <w:szCs w:val="26"/>
                <w:lang w:val="en-US"/>
              </w:rPr>
              <w:t xml:space="preserve"> </w:t>
            </w:r>
            <w:r w:rsidRPr="00287CF8">
              <w:rPr>
                <w:rFonts w:ascii="Times New Roman" w:eastAsia="Times New Roman" w:hAnsi="Times New Roman" w:cs="Times New Roman"/>
                <w:i/>
                <w:sz w:val="26"/>
                <w:szCs w:val="26"/>
                <w:lang w:val="en-US"/>
              </w:rPr>
              <w:t xml:space="preserve">Trưởng Công an cấp xã, </w:t>
            </w:r>
            <w:r w:rsidR="00874B01" w:rsidRPr="009F2977">
              <w:rPr>
                <w:rFonts w:ascii="Times New Roman" w:eastAsia="Times New Roman" w:hAnsi="Times New Roman" w:cs="Times New Roman"/>
                <w:bCs/>
                <w:i/>
                <w:color w:val="000000"/>
                <w:sz w:val="28"/>
                <w:szCs w:val="28"/>
                <w:highlight w:val="yellow"/>
              </w:rPr>
              <w:t>công chức phụ trách công tác tư pháp</w:t>
            </w:r>
            <w:r w:rsidRPr="00287CF8">
              <w:rPr>
                <w:rFonts w:ascii="Times New Roman" w:eastAsia="Times New Roman" w:hAnsi="Times New Roman" w:cs="Times New Roman"/>
                <w:i/>
                <w:sz w:val="26"/>
                <w:szCs w:val="26"/>
                <w:lang w:val="en-US"/>
              </w:rPr>
              <w:t xml:space="preserve">, đại diện Ủy ban Mặt trận Tổ quốc Việt Nam và một số tổ chức chính trị - xã </w:t>
            </w:r>
            <w:r w:rsidRPr="00287CF8">
              <w:rPr>
                <w:rFonts w:ascii="Times New Roman" w:eastAsia="Times New Roman" w:hAnsi="Times New Roman" w:cs="Times New Roman"/>
                <w:i/>
                <w:sz w:val="26"/>
                <w:szCs w:val="26"/>
                <w:lang w:val="en-US"/>
              </w:rPr>
              <w:lastRenderedPageBreak/>
              <w:t>hội, tổ chức xã hội cùng cấp có liên quan, đại diện dân cư ở cơ sở. Người bị đề nghị áp dụng biện pháp xử lý hành chính, người đại diện hợp pháp của họ, cha mẹ, người giám hộ (đối với người chưa thành niên) phải được mời tham gia cuộc họp và phát biểu ý kiến của mình về việc áp dụng biện pháp.</w:t>
            </w:r>
            <w:r>
              <w:rPr>
                <w:rFonts w:ascii="Times New Roman" w:eastAsia="Times New Roman" w:hAnsi="Times New Roman" w:cs="Times New Roman"/>
                <w:i/>
                <w:sz w:val="26"/>
                <w:szCs w:val="26"/>
                <w:lang w:val="en-US"/>
              </w:rPr>
              <w:t xml:space="preserve"> </w:t>
            </w:r>
            <w:r w:rsidRPr="00287CF8">
              <w:rPr>
                <w:rFonts w:ascii="Times New Roman" w:eastAsia="Times New Roman" w:hAnsi="Times New Roman" w:cs="Times New Roman"/>
                <w:sz w:val="26"/>
                <w:szCs w:val="26"/>
                <w:lang w:val="en-US"/>
              </w:rPr>
              <w:t>Người bị đề nghị áp dụng biện pháp vẫn được bảo đảm quyền giải trình, quyền khiếu nại, khởi kiện theo quy định của pháp luật. Do đó, tính khách quan và cơ chế kiểm soát quyền lực vẫn được bảo đảm.</w:t>
            </w:r>
          </w:p>
          <w:p w14:paraId="4943302E" w14:textId="6F138B8E" w:rsidR="00287CF8" w:rsidRPr="00287CF8" w:rsidRDefault="00287CF8" w:rsidP="00C57098">
            <w:pPr>
              <w:spacing w:before="60" w:after="60" w:line="252" w:lineRule="auto"/>
              <w:jc w:val="both"/>
              <w:rPr>
                <w:rFonts w:ascii="Times New Roman" w:eastAsia="Times New Roman" w:hAnsi="Times New Roman" w:cs="Times New Roman"/>
                <w:sz w:val="26"/>
                <w:szCs w:val="26"/>
                <w:lang w:val="en-US"/>
              </w:rPr>
            </w:pPr>
            <w:r w:rsidRPr="00287CF8">
              <w:rPr>
                <w:rFonts w:ascii="Times New Roman" w:eastAsia="Times New Roman" w:hAnsi="Times New Roman" w:cs="Times New Roman"/>
                <w:sz w:val="26"/>
                <w:szCs w:val="26"/>
                <w:lang w:val="en-US"/>
              </w:rPr>
              <w:t>Thứ ba, việc giao cho Tòa án quyết định trong tất cả các trường hợp có thể làm kéo dài thời gian xử lý, phát sinh thủ tục phức tạp, trong khi tính chất của đây là biện pháp xử lý hành chính mang tính giáo dục, phòng ngừa, không phải là hình phạt hình sự. Việc xử lý kịp thời, gần dân, sát dân sẽ góp phần nâng cao hiệu quả giáo dục, răn đe và phòng ngừa vi phạm trong cộng đồng.</w:t>
            </w:r>
          </w:p>
        </w:tc>
      </w:tr>
      <w:tr w:rsidR="00844A47" w:rsidRPr="00C57098" w14:paraId="18B5EBCD" w14:textId="77777777" w:rsidTr="00AE513B">
        <w:trPr>
          <w:trHeight w:val="240"/>
        </w:trPr>
        <w:tc>
          <w:tcPr>
            <w:tcW w:w="585" w:type="dxa"/>
            <w:shd w:val="clear" w:color="auto" w:fill="FFFFFF"/>
            <w:tcMar>
              <w:top w:w="57" w:type="dxa"/>
              <w:left w:w="57" w:type="dxa"/>
              <w:bottom w:w="57" w:type="dxa"/>
              <w:right w:w="57" w:type="dxa"/>
            </w:tcMar>
            <w:vAlign w:val="center"/>
          </w:tcPr>
          <w:p w14:paraId="36CA9B97" w14:textId="77777777" w:rsidR="00844A47" w:rsidRPr="00697AA1" w:rsidRDefault="00844A47"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5BFB1F2" w14:textId="23E69B4C" w:rsidR="00844A47" w:rsidRPr="00C57098" w:rsidRDefault="007D1517"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TP Hồ Chí Minh (qua Sở Tư pháp TP)</w:t>
            </w:r>
          </w:p>
        </w:tc>
        <w:tc>
          <w:tcPr>
            <w:tcW w:w="6690" w:type="dxa"/>
            <w:gridSpan w:val="2"/>
            <w:shd w:val="clear" w:color="auto" w:fill="FFFFFF"/>
            <w:tcMar>
              <w:top w:w="57" w:type="dxa"/>
              <w:left w:w="57" w:type="dxa"/>
              <w:bottom w:w="57" w:type="dxa"/>
              <w:right w:w="57" w:type="dxa"/>
            </w:tcMar>
          </w:tcPr>
          <w:p w14:paraId="1EE41545" w14:textId="5BDDC3A4" w:rsidR="00606B61" w:rsidRDefault="00606B61" w:rsidP="00C57098">
            <w:pPr>
              <w:widowControl w:val="0"/>
              <w:spacing w:before="60" w:after="60" w:line="252" w:lineRule="auto"/>
              <w:ind w:left="2" w:right="172"/>
              <w:jc w:val="both"/>
              <w:rPr>
                <w:rFonts w:ascii="Times New Roman" w:eastAsia="Times New Roman" w:hAnsi="Times New Roman" w:cs="Times New Roman"/>
                <w:sz w:val="26"/>
                <w:szCs w:val="26"/>
              </w:rPr>
            </w:pPr>
            <w:r w:rsidRPr="00606B61">
              <w:rPr>
                <w:rFonts w:ascii="Times New Roman" w:eastAsia="Times New Roman" w:hAnsi="Times New Roman" w:cs="Times New Roman"/>
                <w:sz w:val="26"/>
                <w:szCs w:val="26"/>
              </w:rPr>
              <w:t>Về chính sách hoàn thiện khung</w:t>
            </w:r>
            <w:r>
              <w:rPr>
                <w:rFonts w:ascii="Times New Roman" w:eastAsia="Times New Roman" w:hAnsi="Times New Roman" w:cs="Times New Roman"/>
                <w:sz w:val="26"/>
                <w:szCs w:val="26"/>
              </w:rPr>
              <w:t xml:space="preserve"> pháp lý về các biện pháp xử lý hành chính:</w:t>
            </w:r>
          </w:p>
          <w:p w14:paraId="5117FDB5" w14:textId="77777777" w:rsidR="00606B61" w:rsidRDefault="00606B61" w:rsidP="00606B61">
            <w:pPr>
              <w:widowControl w:val="0"/>
              <w:spacing w:before="60" w:after="60" w:line="252" w:lineRule="auto"/>
              <w:ind w:left="2" w:right="172"/>
              <w:jc w:val="both"/>
              <w:rPr>
                <w:rFonts w:ascii="Times New Roman" w:eastAsia="Times New Roman" w:hAnsi="Times New Roman" w:cs="Times New Roman"/>
                <w:sz w:val="26"/>
                <w:szCs w:val="26"/>
              </w:rPr>
            </w:pPr>
            <w:r w:rsidRPr="00606B61">
              <w:rPr>
                <w:rFonts w:ascii="Times New Roman" w:eastAsia="Times New Roman" w:hAnsi="Times New Roman" w:cs="Times New Roman"/>
                <w:sz w:val="26"/>
                <w:szCs w:val="26"/>
              </w:rPr>
              <w:t>Tại trang 15 của Dự thảo Tờ tr</w:t>
            </w:r>
            <w:r>
              <w:rPr>
                <w:rFonts w:ascii="Times New Roman" w:eastAsia="Times New Roman" w:hAnsi="Times New Roman" w:cs="Times New Roman"/>
                <w:sz w:val="26"/>
                <w:szCs w:val="26"/>
              </w:rPr>
              <w:t>ình chính sách và Phân thứ ba D</w:t>
            </w:r>
            <w:r w:rsidRPr="00606B61">
              <w:rPr>
                <w:rFonts w:ascii="Times New Roman" w:eastAsia="Times New Roman" w:hAnsi="Times New Roman" w:cs="Times New Roman"/>
                <w:sz w:val="26"/>
                <w:szCs w:val="26"/>
              </w:rPr>
              <w:t>ự thảo Luật XLVPHC đề xuất thay đổi về thẩm quyền qu</w:t>
            </w:r>
            <w:r>
              <w:rPr>
                <w:rFonts w:ascii="Times New Roman" w:eastAsia="Times New Roman" w:hAnsi="Times New Roman" w:cs="Times New Roman"/>
                <w:sz w:val="26"/>
                <w:szCs w:val="26"/>
              </w:rPr>
              <w:t>yết định áp dụng biện pháp xử l</w:t>
            </w:r>
            <w:r w:rsidRPr="00606B61">
              <w:rPr>
                <w:rFonts w:ascii="Times New Roman" w:eastAsia="Times New Roman" w:hAnsi="Times New Roman" w:cs="Times New Roman"/>
                <w:sz w:val="26"/>
                <w:szCs w:val="26"/>
              </w:rPr>
              <w:t xml:space="preserve">ý hành chính đưa vào trường giáo </w:t>
            </w:r>
            <w:r w:rsidRPr="00606B61">
              <w:rPr>
                <w:rFonts w:ascii="Times New Roman" w:eastAsia="Times New Roman" w:hAnsi="Times New Roman" w:cs="Times New Roman"/>
                <w:sz w:val="26"/>
                <w:szCs w:val="26"/>
              </w:rPr>
              <w:lastRenderedPageBreak/>
              <w:t>dưỡng, cơ sở giáo dục bắt buộc, cơ sở cai nghiện bắ</w:t>
            </w:r>
            <w:r>
              <w:rPr>
                <w:rFonts w:ascii="Times New Roman" w:eastAsia="Times New Roman" w:hAnsi="Times New Roman" w:cs="Times New Roman"/>
                <w:sz w:val="26"/>
                <w:szCs w:val="26"/>
              </w:rPr>
              <w:t xml:space="preserve">t </w:t>
            </w:r>
            <w:r w:rsidRPr="00606B61">
              <w:rPr>
                <w:rFonts w:ascii="Times New Roman" w:eastAsia="Times New Roman" w:hAnsi="Times New Roman" w:cs="Times New Roman"/>
                <w:sz w:val="26"/>
                <w:szCs w:val="26"/>
              </w:rPr>
              <w:t>buộc. Thẩm quyền này trước đây thuộc thẩm quyền của Tòa án nh</w:t>
            </w:r>
            <w:r>
              <w:rPr>
                <w:rFonts w:ascii="Times New Roman" w:eastAsia="Times New Roman" w:hAnsi="Times New Roman" w:cs="Times New Roman"/>
                <w:sz w:val="26"/>
                <w:szCs w:val="26"/>
              </w:rPr>
              <w:t>ân dân, nay điều chỉnh thành thẩ</w:t>
            </w:r>
            <w:r w:rsidRPr="00606B61">
              <w:rPr>
                <w:rFonts w:ascii="Times New Roman" w:eastAsia="Times New Roman" w:hAnsi="Times New Roman" w:cs="Times New Roman"/>
                <w:sz w:val="26"/>
                <w:szCs w:val="26"/>
              </w:rPr>
              <w:t>m quyền của Chủ tịch Ủy ban nhân dân cấp xã. Đề nghị nghiên cứu, đánh giá toàn diện v</w:t>
            </w:r>
            <w:r>
              <w:rPr>
                <w:rFonts w:ascii="Times New Roman" w:eastAsia="Times New Roman" w:hAnsi="Times New Roman" w:cs="Times New Roman"/>
                <w:sz w:val="26"/>
                <w:szCs w:val="26"/>
              </w:rPr>
              <w:t>ề nội dung thay đổi thẩm quyền như Dự thảo</w:t>
            </w:r>
            <w:r w:rsidRPr="00606B61">
              <w:rPr>
                <w:rFonts w:ascii="Times New Roman" w:eastAsia="Times New Roman" w:hAnsi="Times New Roman" w:cs="Times New Roman"/>
                <w:sz w:val="26"/>
                <w:szCs w:val="26"/>
              </w:rPr>
              <w:t>, vì:</w:t>
            </w:r>
          </w:p>
          <w:p w14:paraId="7A887E29" w14:textId="45DB5A89" w:rsidR="00473739" w:rsidRDefault="00606B61" w:rsidP="00473739">
            <w:pPr>
              <w:widowControl w:val="0"/>
              <w:spacing w:before="60" w:after="60" w:line="252" w:lineRule="auto"/>
              <w:ind w:left="2" w:right="172"/>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t>- Trước Luật XLVPHC 2012, thẩ</w:t>
            </w:r>
            <w:r w:rsidRPr="00606B61">
              <w:rPr>
                <w:rFonts w:ascii="Times New Roman" w:eastAsia="Times New Roman" w:hAnsi="Times New Roman" w:cs="Times New Roman"/>
                <w:sz w:val="26"/>
                <w:szCs w:val="26"/>
              </w:rPr>
              <w:t>m quyền quyết định áp dụng các biện</w:t>
            </w:r>
            <w:r w:rsidR="00473739">
              <w:rPr>
                <w:rFonts w:ascii="Times New Roman" w:eastAsia="Times New Roman" w:hAnsi="Times New Roman" w:cs="Times New Roman"/>
                <w:sz w:val="26"/>
                <w:szCs w:val="26"/>
              </w:rPr>
              <w:t xml:space="preserve"> </w:t>
            </w:r>
            <w:r w:rsidR="00473739">
              <w:rPr>
                <w:rFonts w:ascii="Times New Roman" w:eastAsia="Times New Roman" w:hAnsi="Times New Roman" w:cs="Times New Roman"/>
                <w:sz w:val="26"/>
                <w:szCs w:val="26"/>
                <w:lang w:val="en-US"/>
              </w:rPr>
              <w:t>pháp x</w:t>
            </w:r>
            <w:r w:rsidR="00473739" w:rsidRPr="00473739">
              <w:rPr>
                <w:rFonts w:ascii="Times New Roman" w:eastAsia="Times New Roman" w:hAnsi="Times New Roman" w:cs="Times New Roman"/>
                <w:sz w:val="26"/>
                <w:szCs w:val="26"/>
                <w:lang w:val="en-US"/>
              </w:rPr>
              <w:t xml:space="preserve">ử lý hành chính thuộc các Ủy ban nhân dân các cấp, </w:t>
            </w:r>
            <w:r w:rsidR="00473739">
              <w:rPr>
                <w:rFonts w:ascii="Times New Roman" w:eastAsia="Times New Roman" w:hAnsi="Times New Roman" w:cs="Times New Roman"/>
                <w:sz w:val="26"/>
                <w:szCs w:val="26"/>
                <w:lang w:val="en-US"/>
              </w:rPr>
              <w:t>tuy nhiên, khi xây dựng Luật XL</w:t>
            </w:r>
            <w:r w:rsidR="00473739" w:rsidRPr="00473739">
              <w:rPr>
                <w:rFonts w:ascii="Times New Roman" w:eastAsia="Times New Roman" w:hAnsi="Times New Roman" w:cs="Times New Roman"/>
                <w:sz w:val="26"/>
                <w:szCs w:val="26"/>
                <w:lang w:val="en-US"/>
              </w:rPr>
              <w:t>VPHC 2012, để phù hợp với các điều ước</w:t>
            </w:r>
            <w:r w:rsidR="00473739">
              <w:rPr>
                <w:rFonts w:ascii="Times New Roman" w:eastAsia="Times New Roman" w:hAnsi="Times New Roman" w:cs="Times New Roman"/>
                <w:sz w:val="26"/>
                <w:szCs w:val="26"/>
                <w:lang w:val="en-US"/>
              </w:rPr>
              <w:t xml:space="preserve"> quốc t</w:t>
            </w:r>
            <w:r w:rsidR="00473739" w:rsidRPr="00473739">
              <w:rPr>
                <w:rFonts w:ascii="Times New Roman" w:eastAsia="Times New Roman" w:hAnsi="Times New Roman" w:cs="Times New Roman"/>
                <w:sz w:val="26"/>
                <w:szCs w:val="26"/>
                <w:lang w:val="en-US"/>
              </w:rPr>
              <w:t>ế mà V</w:t>
            </w:r>
            <w:r w:rsidR="00473739">
              <w:rPr>
                <w:rFonts w:ascii="Times New Roman" w:eastAsia="Times New Roman" w:hAnsi="Times New Roman" w:cs="Times New Roman"/>
                <w:sz w:val="26"/>
                <w:szCs w:val="26"/>
                <w:lang w:val="en-US"/>
              </w:rPr>
              <w:t>iệt Nam đã tham gia, trong đó có Công ước Quốc tế về quyề</w:t>
            </w:r>
            <w:r w:rsidR="00473739" w:rsidRPr="00473739">
              <w:rPr>
                <w:rFonts w:ascii="Times New Roman" w:eastAsia="Times New Roman" w:hAnsi="Times New Roman" w:cs="Times New Roman"/>
                <w:sz w:val="26"/>
                <w:szCs w:val="26"/>
                <w:lang w:val="en-US"/>
              </w:rPr>
              <w:t>n dân sự, chính trị, bảo đảm tính khách quan, cô</w:t>
            </w:r>
            <w:r w:rsidR="00473739">
              <w:rPr>
                <w:rFonts w:ascii="Times New Roman" w:eastAsia="Times New Roman" w:hAnsi="Times New Roman" w:cs="Times New Roman"/>
                <w:sz w:val="26"/>
                <w:szCs w:val="26"/>
                <w:lang w:val="en-US"/>
              </w:rPr>
              <w:t>ng bằng, công khai trong việc áp dụng biện pháp c</w:t>
            </w:r>
            <w:r w:rsidR="00473739" w:rsidRPr="00473739">
              <w:rPr>
                <w:rFonts w:ascii="Times New Roman" w:eastAsia="Times New Roman" w:hAnsi="Times New Roman" w:cs="Times New Roman"/>
                <w:sz w:val="26"/>
                <w:szCs w:val="26"/>
                <w:lang w:val="en-US"/>
              </w:rPr>
              <w:t>ó tính chất hạn chế quyền của công dân nên đã thay đổi, chuyển thành thầm quyền của Tò</w:t>
            </w:r>
            <w:r w:rsidR="00473739">
              <w:rPr>
                <w:rFonts w:ascii="Times New Roman" w:eastAsia="Times New Roman" w:hAnsi="Times New Roman" w:cs="Times New Roman"/>
                <w:sz w:val="26"/>
                <w:szCs w:val="26"/>
                <w:lang w:val="en-US"/>
              </w:rPr>
              <w:t>a án, trừ biện pháp giáo dục tại xã, phường, thị trấn (nay l</w:t>
            </w:r>
            <w:r w:rsidR="00473739" w:rsidRPr="00473739">
              <w:rPr>
                <w:rFonts w:ascii="Times New Roman" w:eastAsia="Times New Roman" w:hAnsi="Times New Roman" w:cs="Times New Roman"/>
                <w:sz w:val="26"/>
                <w:szCs w:val="26"/>
                <w:lang w:val="en-US"/>
              </w:rPr>
              <w:t xml:space="preserve">à xã, phường, đặc khu). Quá trình áp dụng Luật XLVPHC 2012 đến nay, hệ thống các cơ </w:t>
            </w:r>
            <w:r w:rsidR="00473739">
              <w:rPr>
                <w:rFonts w:ascii="Times New Roman" w:eastAsia="Times New Roman" w:hAnsi="Times New Roman" w:cs="Times New Roman"/>
                <w:sz w:val="26"/>
                <w:szCs w:val="26"/>
                <w:lang w:val="en-US"/>
              </w:rPr>
              <w:t>quan Tòa án có thẩm quyền đã bả</w:t>
            </w:r>
            <w:r w:rsidR="00473739" w:rsidRPr="00473739">
              <w:rPr>
                <w:rFonts w:ascii="Times New Roman" w:eastAsia="Times New Roman" w:hAnsi="Times New Roman" w:cs="Times New Roman"/>
                <w:sz w:val="26"/>
                <w:szCs w:val="26"/>
                <w:lang w:val="en-US"/>
              </w:rPr>
              <w:t>o đảm về bộ máy, nhân sự, cơ sở vật chất để thực hiện thẩm quyền này, đặc bi</w:t>
            </w:r>
            <w:r w:rsidR="00473739">
              <w:rPr>
                <w:rFonts w:ascii="Times New Roman" w:eastAsia="Times New Roman" w:hAnsi="Times New Roman" w:cs="Times New Roman"/>
                <w:sz w:val="26"/>
                <w:szCs w:val="26"/>
                <w:lang w:val="en-US"/>
              </w:rPr>
              <w:t>ệt l</w:t>
            </w:r>
            <w:r w:rsidR="00473739" w:rsidRPr="00473739">
              <w:rPr>
                <w:rFonts w:ascii="Times New Roman" w:eastAsia="Times New Roman" w:hAnsi="Times New Roman" w:cs="Times New Roman"/>
                <w:sz w:val="26"/>
                <w:szCs w:val="26"/>
                <w:lang w:val="en-US"/>
              </w:rPr>
              <w:t>à đã t</w:t>
            </w:r>
            <w:r w:rsidR="00473739">
              <w:rPr>
                <w:rFonts w:ascii="Times New Roman" w:eastAsia="Times New Roman" w:hAnsi="Times New Roman" w:cs="Times New Roman"/>
                <w:sz w:val="26"/>
                <w:szCs w:val="26"/>
                <w:lang w:val="en-US"/>
              </w:rPr>
              <w:t>ổ chức phiên tòa trực tuyến để</w:t>
            </w:r>
            <w:r w:rsidR="00473739" w:rsidRPr="00473739">
              <w:rPr>
                <w:rFonts w:ascii="Times New Roman" w:eastAsia="Times New Roman" w:hAnsi="Times New Roman" w:cs="Times New Roman"/>
                <w:sz w:val="26"/>
                <w:szCs w:val="26"/>
                <w:lang w:val="en-US"/>
              </w:rPr>
              <w:t xml:space="preserve"> xem xét quyết định áp dụng biện pháp, bảo đảm yêu cầu cải cách thủ tục, ứng dụng công nghệ thông tin trong mở phiên tòa để xem xé</w:t>
            </w:r>
            <w:r w:rsidR="00473739">
              <w:rPr>
                <w:rFonts w:ascii="Times New Roman" w:eastAsia="Times New Roman" w:hAnsi="Times New Roman" w:cs="Times New Roman"/>
                <w:sz w:val="26"/>
                <w:szCs w:val="26"/>
                <w:lang w:val="en-US"/>
              </w:rPr>
              <w:t>t quyết định áp dụng biện pháp.</w:t>
            </w:r>
          </w:p>
          <w:p w14:paraId="6C51C5D1" w14:textId="0B2D121D" w:rsidR="000F0309" w:rsidRDefault="00473739" w:rsidP="000F0309">
            <w:pPr>
              <w:widowControl w:val="0"/>
              <w:spacing w:before="60" w:after="60" w:line="252" w:lineRule="auto"/>
              <w:ind w:left="2" w:right="172"/>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 V</w:t>
            </w:r>
            <w:r w:rsidRPr="00473739">
              <w:rPr>
                <w:rFonts w:ascii="Times New Roman" w:eastAsia="Times New Roman" w:hAnsi="Times New Roman" w:cs="Times New Roman"/>
                <w:sz w:val="26"/>
                <w:szCs w:val="26"/>
                <w:lang w:val="en-US"/>
              </w:rPr>
              <w:t xml:space="preserve">ề tổ chức bộ máy chính quyền, thực hiện mô hình </w:t>
            </w:r>
            <w:r>
              <w:rPr>
                <w:rFonts w:ascii="Times New Roman" w:eastAsia="Times New Roman" w:hAnsi="Times New Roman" w:cs="Times New Roman"/>
                <w:sz w:val="26"/>
                <w:szCs w:val="26"/>
                <w:lang w:val="en-US"/>
              </w:rPr>
              <w:t>chính quyền đ</w:t>
            </w:r>
            <w:r w:rsidRPr="00473739">
              <w:rPr>
                <w:rFonts w:ascii="Times New Roman" w:eastAsia="Times New Roman" w:hAnsi="Times New Roman" w:cs="Times New Roman"/>
                <w:sz w:val="26"/>
                <w:szCs w:val="26"/>
                <w:lang w:val="en-US"/>
              </w:rPr>
              <w:t>ịa phươ</w:t>
            </w:r>
            <w:r>
              <w:rPr>
                <w:rFonts w:ascii="Times New Roman" w:eastAsia="Times New Roman" w:hAnsi="Times New Roman" w:cs="Times New Roman"/>
                <w:sz w:val="26"/>
                <w:szCs w:val="26"/>
                <w:lang w:val="en-US"/>
              </w:rPr>
              <w:t>ng 02 cấp, hiện nay chỉ còn cấp xã v</w:t>
            </w:r>
            <w:r w:rsidRPr="00473739">
              <w:rPr>
                <w:rFonts w:ascii="Times New Roman" w:eastAsia="Times New Roman" w:hAnsi="Times New Roman" w:cs="Times New Roman"/>
                <w:sz w:val="26"/>
                <w:szCs w:val="26"/>
                <w:lang w:val="en-US"/>
              </w:rPr>
              <w:t xml:space="preserve">à cấp tỉnh, Dự thảo quy định theo hướng giao trách </w:t>
            </w:r>
            <w:r>
              <w:rPr>
                <w:rFonts w:ascii="Times New Roman" w:eastAsia="Times New Roman" w:hAnsi="Times New Roman" w:cs="Times New Roman"/>
                <w:sz w:val="26"/>
                <w:szCs w:val="26"/>
                <w:lang w:val="en-US"/>
              </w:rPr>
              <w:t>nhiệm, thẩm quyền cho Chủ tịch Ủy ban nhân dân cấ</w:t>
            </w:r>
            <w:r w:rsidRPr="00473739">
              <w:rPr>
                <w:rFonts w:ascii="Times New Roman" w:eastAsia="Times New Roman" w:hAnsi="Times New Roman" w:cs="Times New Roman"/>
                <w:sz w:val="26"/>
                <w:szCs w:val="26"/>
                <w:lang w:val="en-US"/>
              </w:rPr>
              <w:t>p xã. Việc này sẽ gây thêm áp lực cho bộ máy chính quyền cấp xã, đặc biệt trong điều kiện sau</w:t>
            </w:r>
            <w:r>
              <w:rPr>
                <w:rFonts w:ascii="Times New Roman" w:eastAsia="Times New Roman" w:hAnsi="Times New Roman" w:cs="Times New Roman"/>
                <w:sz w:val="26"/>
                <w:szCs w:val="26"/>
                <w:lang w:val="en-US"/>
              </w:rPr>
              <w:t xml:space="preserve"> sắp xếp, bộ máy chính quyền cấ</w:t>
            </w:r>
            <w:r w:rsidRPr="00473739">
              <w:rPr>
                <w:rFonts w:ascii="Times New Roman" w:eastAsia="Times New Roman" w:hAnsi="Times New Roman" w:cs="Times New Roman"/>
                <w:sz w:val="26"/>
                <w:szCs w:val="26"/>
                <w:lang w:val="en-US"/>
              </w:rPr>
              <w:t>p xã phải tiếp nhận khối l</w:t>
            </w:r>
            <w:r w:rsidR="000F0309" w:rsidRPr="000F0309">
              <w:rPr>
                <w:rFonts w:ascii="Times New Roman" w:eastAsia="Times New Roman" w:hAnsi="Times New Roman" w:cs="Times New Roman"/>
                <w:sz w:val="26"/>
                <w:szCs w:val="26"/>
              </w:rPr>
              <w:t>ượng rất lớn các công việc</w:t>
            </w:r>
            <w:r w:rsidR="000F0309">
              <w:rPr>
                <w:rFonts w:ascii="Times New Roman" w:eastAsia="Times New Roman" w:hAnsi="Times New Roman" w:cs="Times New Roman"/>
                <w:sz w:val="26"/>
                <w:szCs w:val="26"/>
              </w:rPr>
              <w:t xml:space="preserve"> trước đây thuộc thẩm quyền cấ</w:t>
            </w:r>
            <w:r w:rsidR="000F0309" w:rsidRPr="000F0309">
              <w:rPr>
                <w:rFonts w:ascii="Times New Roman" w:eastAsia="Times New Roman" w:hAnsi="Times New Roman" w:cs="Times New Roman"/>
                <w:sz w:val="26"/>
                <w:szCs w:val="26"/>
              </w:rPr>
              <w:t xml:space="preserve">p </w:t>
            </w:r>
            <w:r w:rsidR="000F0309" w:rsidRPr="000F0309">
              <w:rPr>
                <w:rFonts w:ascii="Times New Roman" w:eastAsia="Times New Roman" w:hAnsi="Times New Roman" w:cs="Times New Roman"/>
                <w:sz w:val="26"/>
                <w:szCs w:val="26"/>
              </w:rPr>
              <w:lastRenderedPageBreak/>
              <w:t>huyện, cấp tỉnh giải quyết trong khi b</w:t>
            </w:r>
            <w:r w:rsidR="000F0309">
              <w:rPr>
                <w:rFonts w:ascii="Times New Roman" w:eastAsia="Times New Roman" w:hAnsi="Times New Roman" w:cs="Times New Roman"/>
                <w:sz w:val="26"/>
                <w:szCs w:val="26"/>
              </w:rPr>
              <w:t>ộ máy, nhân sự còn đang tiếp tục có sự sắp xếp, điều chỉnh.</w:t>
            </w:r>
          </w:p>
          <w:p w14:paraId="761A4C54" w14:textId="6FB6A90D" w:rsidR="00844A47" w:rsidRPr="00C57098" w:rsidRDefault="000F0309" w:rsidP="000F0309">
            <w:pPr>
              <w:widowControl w:val="0"/>
              <w:spacing w:before="60" w:after="60" w:line="252" w:lineRule="auto"/>
              <w:ind w:left="2" w:right="172"/>
              <w:jc w:val="both"/>
              <w:rPr>
                <w:rFonts w:ascii="Times New Roman" w:eastAsia="Times New Roman" w:hAnsi="Times New Roman" w:cs="Times New Roman"/>
                <w:sz w:val="26"/>
                <w:szCs w:val="26"/>
              </w:rPr>
            </w:pPr>
            <w:r w:rsidRPr="000F0309">
              <w:rPr>
                <w:rFonts w:ascii="Times New Roman" w:eastAsia="Times New Roman" w:hAnsi="Times New Roman" w:cs="Times New Roman"/>
                <w:sz w:val="26"/>
                <w:szCs w:val="26"/>
              </w:rPr>
              <w:t xml:space="preserve">Vì vậy, việc thay đổi theo hướng quy định thẩm quyền quyết định áp dụng các biện pháp xử lý hành chính theo hướng quay lại như quy định của Pháp lệnh Xử lý vi phạm hành chính, trước khi </w:t>
            </w:r>
            <w:r>
              <w:rPr>
                <w:rFonts w:ascii="Times New Roman" w:eastAsia="Times New Roman" w:hAnsi="Times New Roman" w:cs="Times New Roman"/>
                <w:sz w:val="26"/>
                <w:szCs w:val="26"/>
              </w:rPr>
              <w:t>Luật XLVPHC 2012 có hiệu lực, cầ</w:t>
            </w:r>
            <w:r w:rsidRPr="000F0309">
              <w:rPr>
                <w:rFonts w:ascii="Times New Roman" w:eastAsia="Times New Roman" w:hAnsi="Times New Roman" w:cs="Times New Roman"/>
                <w:sz w:val="26"/>
                <w:szCs w:val="26"/>
              </w:rPr>
              <w:t>n được xem xét toàn diện, có đánh giá cụ thể những tác động trên các mặt chính trị, kinh tế, hiệu quả hoạt động của bộ máy và bảo đảm phù hợp vớ i các</w:t>
            </w:r>
            <w:r>
              <w:rPr>
                <w:rFonts w:ascii="Times New Roman" w:eastAsia="Times New Roman" w:hAnsi="Times New Roman" w:cs="Times New Roman"/>
                <w:sz w:val="26"/>
                <w:szCs w:val="26"/>
              </w:rPr>
              <w:t xml:space="preserve"> điều ước quốc t</w:t>
            </w:r>
            <w:r w:rsidRPr="000F0309">
              <w:rPr>
                <w:rFonts w:ascii="Times New Roman" w:eastAsia="Times New Roman" w:hAnsi="Times New Roman" w:cs="Times New Roman"/>
                <w:sz w:val="26"/>
                <w:szCs w:val="26"/>
              </w:rPr>
              <w:t>ế mà chúng ta đã ký kết, tham gia.</w:t>
            </w:r>
          </w:p>
        </w:tc>
        <w:tc>
          <w:tcPr>
            <w:tcW w:w="4530" w:type="dxa"/>
            <w:gridSpan w:val="2"/>
            <w:shd w:val="clear" w:color="auto" w:fill="FFFFFF"/>
            <w:tcMar>
              <w:top w:w="57" w:type="dxa"/>
              <w:left w:w="57" w:type="dxa"/>
              <w:bottom w:w="57" w:type="dxa"/>
              <w:right w:w="57" w:type="dxa"/>
            </w:tcMar>
          </w:tcPr>
          <w:p w14:paraId="59ACB95F" w14:textId="7B926E42" w:rsidR="00DE082F" w:rsidRPr="00DE082F" w:rsidRDefault="00DE082F" w:rsidP="00DE082F">
            <w:pPr>
              <w:spacing w:before="60" w:after="60" w:line="252" w:lineRule="auto"/>
              <w:jc w:val="both"/>
              <w:rPr>
                <w:rFonts w:ascii="Times New Roman" w:eastAsia="Times New Roman" w:hAnsi="Times New Roman" w:cs="Times New Roman"/>
                <w:sz w:val="26"/>
                <w:szCs w:val="26"/>
                <w:lang w:val="en-US"/>
              </w:rPr>
            </w:pPr>
            <w:r w:rsidRPr="00DE082F">
              <w:rPr>
                <w:rFonts w:ascii="Times New Roman" w:eastAsia="Times New Roman" w:hAnsi="Times New Roman" w:cs="Times New Roman"/>
                <w:sz w:val="26"/>
                <w:szCs w:val="26"/>
                <w:lang w:val="en-US"/>
              </w:rPr>
              <w:lastRenderedPageBreak/>
              <w:t xml:space="preserve">1. </w:t>
            </w:r>
            <w:r w:rsidR="00573325" w:rsidRPr="00DE082F">
              <w:rPr>
                <w:rFonts w:ascii="Times New Roman" w:eastAsia="Times New Roman" w:hAnsi="Times New Roman" w:cs="Times New Roman"/>
                <w:sz w:val="26"/>
                <w:szCs w:val="26"/>
                <w:lang w:val="en-US"/>
              </w:rPr>
              <w:t>Về tính phù hợp với các điều ước quốc tế và yêu cầu bảo đảm quyền con người</w:t>
            </w:r>
          </w:p>
          <w:p w14:paraId="6969B67E" w14:textId="01529F0F" w:rsidR="00573325" w:rsidRPr="00DE082F" w:rsidRDefault="00573325" w:rsidP="00DE082F">
            <w:pPr>
              <w:jc w:val="both"/>
              <w:rPr>
                <w:rFonts w:ascii="Times New Roman" w:hAnsi="Times New Roman" w:cs="Times New Roman"/>
                <w:sz w:val="26"/>
                <w:szCs w:val="26"/>
                <w:lang w:val="en-US"/>
              </w:rPr>
            </w:pPr>
            <w:r w:rsidRPr="00DE082F">
              <w:rPr>
                <w:rFonts w:ascii="Times New Roman" w:hAnsi="Times New Roman" w:cs="Times New Roman"/>
                <w:sz w:val="26"/>
                <w:szCs w:val="26"/>
                <w:lang w:val="en-US"/>
              </w:rPr>
              <w:t xml:space="preserve">Cần khẳng định rằng Công ước Quốc tế về các quyền dân sự và chính trị không bắt </w:t>
            </w:r>
            <w:r w:rsidRPr="00DE082F">
              <w:rPr>
                <w:rFonts w:ascii="Times New Roman" w:hAnsi="Times New Roman" w:cs="Times New Roman"/>
                <w:sz w:val="26"/>
                <w:szCs w:val="26"/>
                <w:lang w:val="en-US"/>
              </w:rPr>
              <w:lastRenderedPageBreak/>
              <w:t>buộc mọi biện pháp hạn chế quyền phải do Tòa án quyết định ngay từ đầu, mà yêu cầu cốt lõi là bảo đảm quyền được xem xét bởi cơ quan có thẩm quyền độc lập, khách quan và quyền được tiếp cận cơ chế tài phán để bảo vệ quyền lợi hợp pháp. Theo Báo cáo đánh giá tác động chính sách, mặc dù thẩm quyền quyết định ban đầu được giao cho Chủ tịch UBND cấp xã, nhưng cá nhân vẫn có đầy đủ quyền khiếu nại và khởi kiện ra Tòa án theo quy định của pháp luật về tố tụng hành chính. Như vậy, cơ chế kiểm soát tư pháp vẫn được bảo đảm.</w:t>
            </w:r>
          </w:p>
          <w:p w14:paraId="178AF6FD" w14:textId="3CFF133B" w:rsidR="00573325" w:rsidRPr="00573325" w:rsidRDefault="00573325" w:rsidP="00573325">
            <w:pPr>
              <w:spacing w:before="60" w:after="60" w:line="252" w:lineRule="auto"/>
              <w:jc w:val="both"/>
              <w:rPr>
                <w:rFonts w:ascii="Times New Roman" w:eastAsia="Times New Roman" w:hAnsi="Times New Roman" w:cs="Times New Roman"/>
                <w:sz w:val="26"/>
                <w:szCs w:val="26"/>
                <w:lang w:val="en-US"/>
              </w:rPr>
            </w:pPr>
            <w:r w:rsidRPr="00573325">
              <w:rPr>
                <w:rFonts w:ascii="Times New Roman" w:eastAsia="Times New Roman" w:hAnsi="Times New Roman" w:cs="Times New Roman"/>
                <w:sz w:val="26"/>
                <w:szCs w:val="26"/>
                <w:lang w:val="en-US"/>
              </w:rPr>
              <w:t>Bên cạnh đó, Dự thảo</w:t>
            </w:r>
            <w:r w:rsidRPr="00DE082F">
              <w:rPr>
                <w:rFonts w:ascii="Times New Roman" w:eastAsia="Times New Roman" w:hAnsi="Times New Roman" w:cs="Times New Roman"/>
                <w:sz w:val="26"/>
                <w:szCs w:val="26"/>
                <w:lang w:val="en-US"/>
              </w:rPr>
              <w:t xml:space="preserve"> Luật</w:t>
            </w:r>
            <w:r w:rsidRPr="00573325">
              <w:rPr>
                <w:rFonts w:ascii="Times New Roman" w:eastAsia="Times New Roman" w:hAnsi="Times New Roman" w:cs="Times New Roman"/>
                <w:sz w:val="26"/>
                <w:szCs w:val="26"/>
                <w:lang w:val="en-US"/>
              </w:rPr>
              <w:t xml:space="preserve"> tiếp tục hoàn thiện quy định về trình tự, thủ tục theo hướng chặt chẽ</w:t>
            </w:r>
            <w:r w:rsidR="00464085">
              <w:rPr>
                <w:rFonts w:ascii="Times New Roman" w:eastAsia="Times New Roman" w:hAnsi="Times New Roman" w:cs="Times New Roman"/>
                <w:sz w:val="26"/>
                <w:szCs w:val="26"/>
                <w:lang w:val="en-US"/>
              </w:rPr>
              <w:t xml:space="preserve"> </w:t>
            </w:r>
            <w:r w:rsidRPr="00573325">
              <w:rPr>
                <w:rFonts w:ascii="Times New Roman" w:eastAsia="Times New Roman" w:hAnsi="Times New Roman" w:cs="Times New Roman"/>
                <w:sz w:val="26"/>
                <w:szCs w:val="26"/>
                <w:lang w:val="en-US"/>
              </w:rPr>
              <w:t xml:space="preserve">bảo đảm quyền tham gia của cha, mẹ hoặc người giám hộ; quyền được trình bày ý kiến; có ý kiến của cơ quan chuyên môn; hồ sơ, tài liệu phải được </w:t>
            </w:r>
            <w:r w:rsidR="00DE082F">
              <w:rPr>
                <w:rFonts w:ascii="Times New Roman" w:eastAsia="Times New Roman" w:hAnsi="Times New Roman" w:cs="Times New Roman"/>
                <w:sz w:val="26"/>
                <w:szCs w:val="26"/>
                <w:lang w:val="en-US"/>
              </w:rPr>
              <w:t>đánh giá</w:t>
            </w:r>
            <w:r w:rsidRPr="00573325">
              <w:rPr>
                <w:rFonts w:ascii="Times New Roman" w:eastAsia="Times New Roman" w:hAnsi="Times New Roman" w:cs="Times New Roman"/>
                <w:sz w:val="26"/>
                <w:szCs w:val="26"/>
                <w:lang w:val="en-US"/>
              </w:rPr>
              <w:t xml:space="preserve"> đầy đủ trước khi quyết định. Do đó, yêu cầu về công khai, minh bạch và bảo vệ quyền con người vẫn được đáp ứng.</w:t>
            </w:r>
          </w:p>
          <w:p w14:paraId="4931FB03" w14:textId="467A2BB6" w:rsidR="00573325" w:rsidRPr="00573325" w:rsidRDefault="00573325" w:rsidP="00573325">
            <w:pPr>
              <w:spacing w:before="60" w:after="60" w:line="252" w:lineRule="auto"/>
              <w:jc w:val="both"/>
              <w:rPr>
                <w:rFonts w:ascii="Times New Roman" w:eastAsia="Times New Roman" w:hAnsi="Times New Roman" w:cs="Times New Roman"/>
                <w:sz w:val="26"/>
                <w:szCs w:val="26"/>
                <w:lang w:val="en-US"/>
              </w:rPr>
            </w:pPr>
            <w:r w:rsidRPr="00573325">
              <w:rPr>
                <w:rFonts w:ascii="Times New Roman" w:eastAsia="Times New Roman" w:hAnsi="Times New Roman" w:cs="Times New Roman"/>
                <w:sz w:val="26"/>
                <w:szCs w:val="26"/>
                <w:lang w:val="en-US"/>
              </w:rPr>
              <w:t>2. Về tính chất pháp lý của biện pháp và yêu cầu phân định hợp lý giữa</w:t>
            </w:r>
            <w:r w:rsidR="00464085">
              <w:rPr>
                <w:rFonts w:ascii="Times New Roman" w:eastAsia="Times New Roman" w:hAnsi="Times New Roman" w:cs="Times New Roman"/>
                <w:sz w:val="26"/>
                <w:szCs w:val="26"/>
                <w:lang w:val="en-US"/>
              </w:rPr>
              <w:t xml:space="preserve"> cơ quan</w:t>
            </w:r>
            <w:r w:rsidRPr="00573325">
              <w:rPr>
                <w:rFonts w:ascii="Times New Roman" w:eastAsia="Times New Roman" w:hAnsi="Times New Roman" w:cs="Times New Roman"/>
                <w:sz w:val="26"/>
                <w:szCs w:val="26"/>
                <w:lang w:val="en-US"/>
              </w:rPr>
              <w:t xml:space="preserve"> hành chính và</w:t>
            </w:r>
            <w:r w:rsidR="00464085">
              <w:rPr>
                <w:rFonts w:ascii="Times New Roman" w:eastAsia="Times New Roman" w:hAnsi="Times New Roman" w:cs="Times New Roman"/>
                <w:sz w:val="26"/>
                <w:szCs w:val="26"/>
                <w:lang w:val="en-US"/>
              </w:rPr>
              <w:t xml:space="preserve"> cơ quan</w:t>
            </w:r>
            <w:r w:rsidRPr="00573325">
              <w:rPr>
                <w:rFonts w:ascii="Times New Roman" w:eastAsia="Times New Roman" w:hAnsi="Times New Roman" w:cs="Times New Roman"/>
                <w:sz w:val="26"/>
                <w:szCs w:val="26"/>
                <w:lang w:val="en-US"/>
              </w:rPr>
              <w:t xml:space="preserve"> tư pháp</w:t>
            </w:r>
          </w:p>
          <w:p w14:paraId="1D777749" w14:textId="77777777" w:rsidR="00573325" w:rsidRPr="00573325" w:rsidRDefault="00573325" w:rsidP="00573325">
            <w:pPr>
              <w:spacing w:before="60" w:after="60" w:line="252" w:lineRule="auto"/>
              <w:jc w:val="both"/>
              <w:rPr>
                <w:rFonts w:ascii="Times New Roman" w:eastAsia="Times New Roman" w:hAnsi="Times New Roman" w:cs="Times New Roman"/>
                <w:sz w:val="26"/>
                <w:szCs w:val="26"/>
                <w:lang w:val="en-US"/>
              </w:rPr>
            </w:pPr>
            <w:r w:rsidRPr="00573325">
              <w:rPr>
                <w:rFonts w:ascii="Times New Roman" w:eastAsia="Times New Roman" w:hAnsi="Times New Roman" w:cs="Times New Roman"/>
                <w:sz w:val="26"/>
                <w:szCs w:val="26"/>
                <w:lang w:val="en-US"/>
              </w:rPr>
              <w:t xml:space="preserve">Các biện pháp đưa vào trường giáo dưỡng, cơ sở giáo dục bắt buộc, cơ sở cai nghiện </w:t>
            </w:r>
            <w:r w:rsidRPr="00573325">
              <w:rPr>
                <w:rFonts w:ascii="Times New Roman" w:eastAsia="Times New Roman" w:hAnsi="Times New Roman" w:cs="Times New Roman"/>
                <w:sz w:val="26"/>
                <w:szCs w:val="26"/>
                <w:lang w:val="en-US"/>
              </w:rPr>
              <w:lastRenderedPageBreak/>
              <w:t>bắt buộc là biện pháp xử lý hành chính mang tính giáo dục, phòng ngừa, không phải là hình phạt hình sự. Việc giao cơ quan hành chính quyết định là phù hợp với bản chất hành chính của biện pháp, đồng thời bảo đảm tính kịp thời, linh hoạt, gắn với công tác quản lý địa bàn và công tác xã hội tại cộng đồng.</w:t>
            </w:r>
          </w:p>
          <w:p w14:paraId="0B27F328" w14:textId="77777777" w:rsidR="00573325" w:rsidRPr="00573325" w:rsidRDefault="00573325" w:rsidP="00573325">
            <w:pPr>
              <w:spacing w:before="60" w:after="60" w:line="252" w:lineRule="auto"/>
              <w:jc w:val="both"/>
              <w:rPr>
                <w:rFonts w:ascii="Times New Roman" w:eastAsia="Times New Roman" w:hAnsi="Times New Roman" w:cs="Times New Roman"/>
                <w:sz w:val="26"/>
                <w:szCs w:val="26"/>
                <w:lang w:val="en-US"/>
              </w:rPr>
            </w:pPr>
            <w:r w:rsidRPr="00573325">
              <w:rPr>
                <w:rFonts w:ascii="Times New Roman" w:eastAsia="Times New Roman" w:hAnsi="Times New Roman" w:cs="Times New Roman"/>
                <w:sz w:val="26"/>
                <w:szCs w:val="26"/>
                <w:lang w:val="en-US"/>
              </w:rPr>
              <w:t>Trong khi đó, Tòa án tập trung thực hiện chức năng xét xử các vụ án hình sự, dân sự, hành chính theo định hướng cải cách tư pháp. Việc để Tòa án xem xét, quyết định ngay từ đầu đối với các biện pháp có tính chất hành chính thuần túy phần nào làm gia tăng thủ tục tư pháp hóa quan hệ hành chính, chưa thực sự phù hợp với yêu cầu phân công, phối hợp và kiểm soát quyền lực nhà nước trong giai đoạn hiện nay.</w:t>
            </w:r>
          </w:p>
          <w:p w14:paraId="16A7EB86" w14:textId="77777777" w:rsidR="00573325" w:rsidRPr="00573325" w:rsidRDefault="00573325" w:rsidP="00573325">
            <w:pPr>
              <w:spacing w:before="60" w:after="60" w:line="252" w:lineRule="auto"/>
              <w:jc w:val="both"/>
              <w:rPr>
                <w:rFonts w:ascii="Times New Roman" w:eastAsia="Times New Roman" w:hAnsi="Times New Roman" w:cs="Times New Roman"/>
                <w:sz w:val="26"/>
                <w:szCs w:val="26"/>
                <w:lang w:val="en-US"/>
              </w:rPr>
            </w:pPr>
            <w:r w:rsidRPr="00573325">
              <w:rPr>
                <w:rFonts w:ascii="Times New Roman" w:eastAsia="Times New Roman" w:hAnsi="Times New Roman" w:cs="Times New Roman"/>
                <w:sz w:val="26"/>
                <w:szCs w:val="26"/>
                <w:lang w:val="en-US"/>
              </w:rPr>
              <w:t>3. Về tổ chức bộ máy chính quyền địa phương 02 cấp và áp lực đối với cấp xã</w:t>
            </w:r>
          </w:p>
          <w:p w14:paraId="43032AAD" w14:textId="24E2895C" w:rsidR="00573325" w:rsidRPr="00573325" w:rsidRDefault="00573325" w:rsidP="00573325">
            <w:pPr>
              <w:spacing w:before="60" w:after="60" w:line="252" w:lineRule="auto"/>
              <w:jc w:val="both"/>
              <w:rPr>
                <w:rFonts w:ascii="Times New Roman" w:eastAsia="Times New Roman" w:hAnsi="Times New Roman" w:cs="Times New Roman"/>
                <w:sz w:val="26"/>
                <w:szCs w:val="26"/>
                <w:lang w:val="en-US"/>
              </w:rPr>
            </w:pPr>
            <w:r w:rsidRPr="00DE082F">
              <w:rPr>
                <w:rFonts w:ascii="Times New Roman" w:eastAsia="Times New Roman" w:hAnsi="Times New Roman" w:cs="Times New Roman"/>
                <w:sz w:val="26"/>
                <w:szCs w:val="26"/>
                <w:lang w:val="en-US"/>
              </w:rPr>
              <w:t>V</w:t>
            </w:r>
            <w:r w:rsidRPr="00573325">
              <w:rPr>
                <w:rFonts w:ascii="Times New Roman" w:eastAsia="Times New Roman" w:hAnsi="Times New Roman" w:cs="Times New Roman"/>
                <w:sz w:val="26"/>
                <w:szCs w:val="26"/>
                <w:lang w:val="en-US"/>
              </w:rPr>
              <w:t>iệc phân cấp mạnh cho cấp xã là chủ trương xuyên suốt nhằm tăng cường tính tự chủ, tự chịu trách nhiệm của chính quyền cơ sở.</w:t>
            </w:r>
          </w:p>
          <w:p w14:paraId="47FEDDA3" w14:textId="0ED37C09" w:rsidR="00573325" w:rsidRPr="00573325" w:rsidRDefault="00573325" w:rsidP="0028763A">
            <w:pPr>
              <w:tabs>
                <w:tab w:val="num" w:pos="720"/>
              </w:tabs>
              <w:spacing w:before="60" w:after="60" w:line="252" w:lineRule="auto"/>
              <w:jc w:val="both"/>
              <w:rPr>
                <w:rFonts w:ascii="Times New Roman" w:eastAsia="Times New Roman" w:hAnsi="Times New Roman" w:cs="Times New Roman"/>
                <w:sz w:val="26"/>
                <w:szCs w:val="26"/>
                <w:lang w:val="en-US"/>
              </w:rPr>
            </w:pPr>
            <w:r w:rsidRPr="00573325">
              <w:rPr>
                <w:rFonts w:ascii="Times New Roman" w:eastAsia="Times New Roman" w:hAnsi="Times New Roman" w:cs="Times New Roman"/>
                <w:sz w:val="26"/>
                <w:szCs w:val="26"/>
                <w:lang w:val="en-US"/>
              </w:rPr>
              <w:t>Việc giao thẩm quyền cho Chủ tịch UBND cấp xã đi kèm với các giải pháp đồng bộ:</w:t>
            </w:r>
            <w:r w:rsidR="0028763A" w:rsidRPr="00DE082F">
              <w:rPr>
                <w:rFonts w:ascii="Times New Roman" w:eastAsia="Times New Roman" w:hAnsi="Times New Roman" w:cs="Times New Roman"/>
                <w:sz w:val="26"/>
                <w:szCs w:val="26"/>
                <w:lang w:val="en-US"/>
              </w:rPr>
              <w:t xml:space="preserve"> </w:t>
            </w:r>
            <w:r w:rsidRPr="00573325">
              <w:rPr>
                <w:rFonts w:ascii="Times New Roman" w:eastAsia="Times New Roman" w:hAnsi="Times New Roman" w:cs="Times New Roman"/>
                <w:sz w:val="26"/>
                <w:szCs w:val="26"/>
                <w:lang w:val="en-US"/>
              </w:rPr>
              <w:t>Quy định rõ trách nhiệm phối hợp của công an, cơ quan chuyên môn</w:t>
            </w:r>
            <w:r w:rsidR="0028763A" w:rsidRPr="00DE082F">
              <w:rPr>
                <w:rFonts w:ascii="Times New Roman" w:eastAsia="Times New Roman" w:hAnsi="Times New Roman" w:cs="Times New Roman"/>
                <w:sz w:val="26"/>
                <w:szCs w:val="26"/>
                <w:lang w:val="en-US"/>
              </w:rPr>
              <w:t xml:space="preserve"> thực hiện chức </w:t>
            </w:r>
            <w:r w:rsidR="0028763A" w:rsidRPr="00DE082F">
              <w:rPr>
                <w:rFonts w:ascii="Times New Roman" w:eastAsia="Times New Roman" w:hAnsi="Times New Roman" w:cs="Times New Roman"/>
                <w:sz w:val="26"/>
                <w:szCs w:val="26"/>
                <w:lang w:val="en-US"/>
              </w:rPr>
              <w:lastRenderedPageBreak/>
              <w:t xml:space="preserve">năng </w:t>
            </w:r>
            <w:r w:rsidRPr="00573325">
              <w:rPr>
                <w:rFonts w:ascii="Times New Roman" w:eastAsia="Times New Roman" w:hAnsi="Times New Roman" w:cs="Times New Roman"/>
                <w:sz w:val="26"/>
                <w:szCs w:val="26"/>
                <w:lang w:val="en-US"/>
              </w:rPr>
              <w:t xml:space="preserve">về </w:t>
            </w:r>
            <w:r w:rsidR="00006F02">
              <w:rPr>
                <w:rFonts w:ascii="Times New Roman" w:eastAsia="Times New Roman" w:hAnsi="Times New Roman" w:cs="Times New Roman"/>
                <w:sz w:val="26"/>
                <w:szCs w:val="26"/>
                <w:lang w:val="en-US"/>
              </w:rPr>
              <w:t>tư pháp</w:t>
            </w:r>
            <w:r w:rsidRPr="00573325">
              <w:rPr>
                <w:rFonts w:ascii="Times New Roman" w:eastAsia="Times New Roman" w:hAnsi="Times New Roman" w:cs="Times New Roman"/>
                <w:sz w:val="26"/>
                <w:szCs w:val="26"/>
                <w:lang w:val="en-US"/>
              </w:rPr>
              <w:t>, y tế;</w:t>
            </w:r>
            <w:r w:rsidR="0028763A" w:rsidRPr="00DE082F">
              <w:rPr>
                <w:rFonts w:ascii="Times New Roman" w:eastAsia="Times New Roman" w:hAnsi="Times New Roman" w:cs="Times New Roman"/>
                <w:sz w:val="26"/>
                <w:szCs w:val="26"/>
                <w:lang w:val="en-US"/>
              </w:rPr>
              <w:t xml:space="preserve"> </w:t>
            </w:r>
            <w:r w:rsidRPr="00573325">
              <w:rPr>
                <w:rFonts w:ascii="Times New Roman" w:eastAsia="Times New Roman" w:hAnsi="Times New Roman" w:cs="Times New Roman"/>
                <w:sz w:val="26"/>
                <w:szCs w:val="26"/>
                <w:lang w:val="en-US"/>
              </w:rPr>
              <w:t>Chuẩn hóa hồ sơ, quy trình, biểu mẫu;</w:t>
            </w:r>
            <w:r w:rsidR="0028763A" w:rsidRPr="00DE082F">
              <w:rPr>
                <w:rFonts w:ascii="Times New Roman" w:eastAsia="Times New Roman" w:hAnsi="Times New Roman" w:cs="Times New Roman"/>
                <w:sz w:val="26"/>
                <w:szCs w:val="26"/>
                <w:lang w:val="en-US"/>
              </w:rPr>
              <w:t xml:space="preserve"> </w:t>
            </w:r>
            <w:r w:rsidRPr="00573325">
              <w:rPr>
                <w:rFonts w:ascii="Times New Roman" w:eastAsia="Times New Roman" w:hAnsi="Times New Roman" w:cs="Times New Roman"/>
                <w:sz w:val="26"/>
                <w:szCs w:val="26"/>
                <w:lang w:val="en-US"/>
              </w:rPr>
              <w:t>Ứng dụng công nghệ thông tin trong quản lý, theo dõi;</w:t>
            </w:r>
            <w:r w:rsidR="0028763A" w:rsidRPr="00DE082F">
              <w:rPr>
                <w:rFonts w:ascii="Times New Roman" w:eastAsia="Times New Roman" w:hAnsi="Times New Roman" w:cs="Times New Roman"/>
                <w:sz w:val="26"/>
                <w:szCs w:val="26"/>
                <w:lang w:val="en-US"/>
              </w:rPr>
              <w:t xml:space="preserve"> </w:t>
            </w:r>
            <w:r w:rsidRPr="00573325">
              <w:rPr>
                <w:rFonts w:ascii="Times New Roman" w:eastAsia="Times New Roman" w:hAnsi="Times New Roman" w:cs="Times New Roman"/>
                <w:sz w:val="26"/>
                <w:szCs w:val="26"/>
                <w:lang w:val="en-US"/>
              </w:rPr>
              <w:t>Tăng cường tập huấn, bồi dưỡng nghiệp vụ cho đội ngũ cán bộ cấp xã.</w:t>
            </w:r>
          </w:p>
          <w:p w14:paraId="1789A26A" w14:textId="536906A1" w:rsidR="00573325" w:rsidRPr="00573325" w:rsidRDefault="00573325" w:rsidP="00573325">
            <w:pPr>
              <w:spacing w:before="60" w:after="60" w:line="252" w:lineRule="auto"/>
              <w:jc w:val="both"/>
              <w:rPr>
                <w:rFonts w:ascii="Times New Roman" w:eastAsia="Times New Roman" w:hAnsi="Times New Roman" w:cs="Times New Roman"/>
                <w:sz w:val="26"/>
                <w:szCs w:val="26"/>
                <w:lang w:val="en-US"/>
              </w:rPr>
            </w:pPr>
            <w:r w:rsidRPr="00573325">
              <w:rPr>
                <w:rFonts w:ascii="Times New Roman" w:eastAsia="Times New Roman" w:hAnsi="Times New Roman" w:cs="Times New Roman"/>
                <w:sz w:val="26"/>
                <w:szCs w:val="26"/>
                <w:lang w:val="en-US"/>
              </w:rPr>
              <w:t xml:space="preserve">Mặt khác, </w:t>
            </w:r>
            <w:r w:rsidR="0028763A" w:rsidRPr="00DE082F">
              <w:rPr>
                <w:rFonts w:ascii="Times New Roman" w:eastAsia="Times New Roman" w:hAnsi="Times New Roman" w:cs="Times New Roman"/>
                <w:sz w:val="26"/>
                <w:szCs w:val="26"/>
                <w:lang w:val="en-US"/>
              </w:rPr>
              <w:t>các</w:t>
            </w:r>
            <w:r w:rsidRPr="00573325">
              <w:rPr>
                <w:rFonts w:ascii="Times New Roman" w:eastAsia="Times New Roman" w:hAnsi="Times New Roman" w:cs="Times New Roman"/>
                <w:sz w:val="26"/>
                <w:szCs w:val="26"/>
                <w:lang w:val="en-US"/>
              </w:rPr>
              <w:t xml:space="preserve"> trường hợp áp dụng các biện pháp này trên thực tế gắn với địa bàn cư trú cụ thể; do đó, việc giao cho cấp xã – nơi trực tiếp quản lý đối tượng sẽ bảo đảm sát thực tế, giảm chi phí, thời gian di chuyển, tổ chức phiên họp, đặc biệt tại địa bàn vùng sâu, vùng xa.</w:t>
            </w:r>
          </w:p>
          <w:p w14:paraId="16287B13" w14:textId="77777777" w:rsidR="00573325" w:rsidRPr="00573325" w:rsidRDefault="00573325" w:rsidP="00573325">
            <w:pPr>
              <w:spacing w:before="60" w:after="60" w:line="252" w:lineRule="auto"/>
              <w:jc w:val="both"/>
              <w:rPr>
                <w:rFonts w:ascii="Times New Roman" w:eastAsia="Times New Roman" w:hAnsi="Times New Roman" w:cs="Times New Roman"/>
                <w:sz w:val="26"/>
                <w:szCs w:val="26"/>
                <w:lang w:val="en-US"/>
              </w:rPr>
            </w:pPr>
            <w:r w:rsidRPr="00573325">
              <w:rPr>
                <w:rFonts w:ascii="Times New Roman" w:eastAsia="Times New Roman" w:hAnsi="Times New Roman" w:cs="Times New Roman"/>
                <w:sz w:val="26"/>
                <w:szCs w:val="26"/>
                <w:lang w:val="en-US"/>
              </w:rPr>
              <w:t>4. Về đánh giá tác động chính trị, kinh tế, hiệu quả bộ máy</w:t>
            </w:r>
          </w:p>
          <w:p w14:paraId="076F5F75" w14:textId="774DA77E" w:rsidR="00573325" w:rsidRPr="00573325" w:rsidRDefault="00D3787D" w:rsidP="001E4947">
            <w:pPr>
              <w:tabs>
                <w:tab w:val="num" w:pos="720"/>
              </w:tabs>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V</w:t>
            </w:r>
            <w:r w:rsidR="001E4947" w:rsidRPr="00DE082F">
              <w:rPr>
                <w:rFonts w:ascii="Times New Roman" w:eastAsia="Times New Roman" w:hAnsi="Times New Roman" w:cs="Times New Roman"/>
                <w:sz w:val="26"/>
                <w:szCs w:val="26"/>
                <w:lang w:val="en-US"/>
              </w:rPr>
              <w:t>iệc chuyển thẩm quyền sang Chủ tịch UBND cấp xã sẽ b</w:t>
            </w:r>
            <w:r w:rsidR="00573325" w:rsidRPr="00573325">
              <w:rPr>
                <w:rFonts w:ascii="Times New Roman" w:eastAsia="Times New Roman" w:hAnsi="Times New Roman" w:cs="Times New Roman"/>
                <w:sz w:val="26"/>
                <w:szCs w:val="26"/>
                <w:lang w:val="en-US"/>
              </w:rPr>
              <w:t>ảo đảm sự thống nhất trong hệ thống pháp luật về phân cấp quản lý nhà nước;</w:t>
            </w:r>
            <w:r w:rsidR="001E4947" w:rsidRPr="00DE082F">
              <w:rPr>
                <w:rFonts w:ascii="Times New Roman" w:eastAsia="Times New Roman" w:hAnsi="Times New Roman" w:cs="Times New Roman"/>
                <w:sz w:val="26"/>
                <w:szCs w:val="26"/>
                <w:lang w:val="en-US"/>
              </w:rPr>
              <w:t xml:space="preserve"> g</w:t>
            </w:r>
            <w:r w:rsidR="00573325" w:rsidRPr="00573325">
              <w:rPr>
                <w:rFonts w:ascii="Times New Roman" w:eastAsia="Times New Roman" w:hAnsi="Times New Roman" w:cs="Times New Roman"/>
                <w:sz w:val="26"/>
                <w:szCs w:val="26"/>
                <w:lang w:val="en-US"/>
              </w:rPr>
              <w:t>iảm chi phí tổ chức phiên họp;</w:t>
            </w:r>
            <w:r w:rsidR="001E4947" w:rsidRPr="00DE082F">
              <w:rPr>
                <w:rFonts w:ascii="Times New Roman" w:eastAsia="Times New Roman" w:hAnsi="Times New Roman" w:cs="Times New Roman"/>
                <w:sz w:val="26"/>
                <w:szCs w:val="26"/>
                <w:lang w:val="en-US"/>
              </w:rPr>
              <w:t xml:space="preserve"> n</w:t>
            </w:r>
            <w:r w:rsidR="00573325" w:rsidRPr="00573325">
              <w:rPr>
                <w:rFonts w:ascii="Times New Roman" w:eastAsia="Times New Roman" w:hAnsi="Times New Roman" w:cs="Times New Roman"/>
                <w:sz w:val="26"/>
                <w:szCs w:val="26"/>
                <w:lang w:val="en-US"/>
              </w:rPr>
              <w:t>âng cao tính chủ động của chính quyền cơ sở trong phòng ngừa vi phạm;</w:t>
            </w:r>
            <w:r w:rsidR="001E4947" w:rsidRPr="00DE082F">
              <w:rPr>
                <w:rFonts w:ascii="Times New Roman" w:eastAsia="Times New Roman" w:hAnsi="Times New Roman" w:cs="Times New Roman"/>
                <w:sz w:val="26"/>
                <w:szCs w:val="26"/>
                <w:lang w:val="en-US"/>
              </w:rPr>
              <w:t xml:space="preserve"> </w:t>
            </w:r>
            <w:r w:rsidR="00573325" w:rsidRPr="00573325">
              <w:rPr>
                <w:rFonts w:ascii="Times New Roman" w:eastAsia="Times New Roman" w:hAnsi="Times New Roman" w:cs="Times New Roman"/>
                <w:sz w:val="26"/>
                <w:szCs w:val="26"/>
                <w:lang w:val="en-US"/>
              </w:rPr>
              <w:t>duy trì cơ chế kiểm soát tư pháp thông qua quyền khởi kiện hành chính.</w:t>
            </w:r>
          </w:p>
          <w:p w14:paraId="69EF344A" w14:textId="24D2DAA2" w:rsidR="00844A47" w:rsidRPr="00DE082F" w:rsidRDefault="00573325" w:rsidP="00C57098">
            <w:pPr>
              <w:spacing w:before="60" w:after="60" w:line="252" w:lineRule="auto"/>
              <w:jc w:val="both"/>
              <w:rPr>
                <w:rFonts w:ascii="Times New Roman" w:eastAsia="Times New Roman" w:hAnsi="Times New Roman" w:cs="Times New Roman"/>
                <w:sz w:val="26"/>
                <w:szCs w:val="26"/>
                <w:lang w:val="en-US"/>
              </w:rPr>
            </w:pPr>
            <w:r w:rsidRPr="00573325">
              <w:rPr>
                <w:rFonts w:ascii="Times New Roman" w:eastAsia="Times New Roman" w:hAnsi="Times New Roman" w:cs="Times New Roman"/>
                <w:sz w:val="26"/>
                <w:szCs w:val="26"/>
                <w:lang w:val="en-US"/>
              </w:rPr>
              <w:t xml:space="preserve">Như vậy, việc giao thẩm quyền cho Chủ tịch UBND cấp xã không phải là “quay lại” cơ chế cũ một cách giản đơn, mà là thiết kế lại thẩm quyền trên cơ sở tăng cường điều kiện bảo đảm, cơ chế giám sát và trách </w:t>
            </w:r>
            <w:r w:rsidRPr="00573325">
              <w:rPr>
                <w:rFonts w:ascii="Times New Roman" w:eastAsia="Times New Roman" w:hAnsi="Times New Roman" w:cs="Times New Roman"/>
                <w:sz w:val="26"/>
                <w:szCs w:val="26"/>
                <w:lang w:val="en-US"/>
              </w:rPr>
              <w:lastRenderedPageBreak/>
              <w:t>nhiệm giải trình, phù hợp với bối cảnh tổ chức bộ máy và yêu cầu cải cách hiện nay.</w:t>
            </w:r>
          </w:p>
        </w:tc>
      </w:tr>
      <w:tr w:rsidR="002E7F2F" w:rsidRPr="00C57098" w14:paraId="4E7D06E9" w14:textId="77777777" w:rsidTr="00AE513B">
        <w:trPr>
          <w:trHeight w:val="240"/>
        </w:trPr>
        <w:tc>
          <w:tcPr>
            <w:tcW w:w="585" w:type="dxa"/>
            <w:shd w:val="clear" w:color="auto" w:fill="FFFFFF"/>
            <w:tcMar>
              <w:top w:w="57" w:type="dxa"/>
              <w:left w:w="57" w:type="dxa"/>
              <w:bottom w:w="57" w:type="dxa"/>
              <w:right w:w="57" w:type="dxa"/>
            </w:tcMar>
            <w:vAlign w:val="center"/>
          </w:tcPr>
          <w:p w14:paraId="6D2F7D76" w14:textId="77777777" w:rsidR="002E7F2F" w:rsidRPr="00697AA1" w:rsidRDefault="002E7F2F"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1ED09AF" w14:textId="5B660EA7" w:rsidR="002E7F2F" w:rsidRDefault="002E7F2F"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Ý kiến Đại diện Bộ Giáo dục và Đào tạo tại Hội nghị tham vấn chính sách</w:t>
            </w:r>
          </w:p>
        </w:tc>
        <w:tc>
          <w:tcPr>
            <w:tcW w:w="6690" w:type="dxa"/>
            <w:gridSpan w:val="2"/>
            <w:shd w:val="clear" w:color="auto" w:fill="FFFFFF"/>
            <w:tcMar>
              <w:top w:w="57" w:type="dxa"/>
              <w:left w:w="57" w:type="dxa"/>
              <w:bottom w:w="57" w:type="dxa"/>
              <w:right w:w="57" w:type="dxa"/>
            </w:tcMar>
          </w:tcPr>
          <w:p w14:paraId="0D99551F" w14:textId="497D1FF1" w:rsidR="002E7F2F" w:rsidRPr="00D8739B" w:rsidRDefault="00CF052E" w:rsidP="00C57098">
            <w:pPr>
              <w:widowControl w:val="0"/>
              <w:spacing w:before="60" w:after="60" w:line="252" w:lineRule="auto"/>
              <w:ind w:left="2" w:right="172"/>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Đối với trẻ chưa thành niên, đánh giá kỹ hơn thẩm quyền áp dụng biện pháp đưa vào trường giáo dưỡng, đưa vào cơ sở giáo dục bắt buộc khi chuyển sang Chủ tịch UBND cấp xã quyết định. Đây là đối tượng yếu thế, dễ bị tổn thương cần trình tự, thủ tục chặt chẽ</w:t>
            </w:r>
            <w:r w:rsidR="00EC2820">
              <w:rPr>
                <w:rFonts w:ascii="Times New Roman" w:eastAsia="Times New Roman" w:hAnsi="Times New Roman" w:cs="Times New Roman"/>
                <w:sz w:val="26"/>
                <w:szCs w:val="26"/>
              </w:rPr>
              <w:t xml:space="preserve"> để giao cho Tòa án nhân dân quyết định.</w:t>
            </w:r>
          </w:p>
        </w:tc>
        <w:tc>
          <w:tcPr>
            <w:tcW w:w="4530" w:type="dxa"/>
            <w:gridSpan w:val="2"/>
            <w:shd w:val="clear" w:color="auto" w:fill="FFFFFF"/>
            <w:tcMar>
              <w:top w:w="57" w:type="dxa"/>
              <w:left w:w="57" w:type="dxa"/>
              <w:bottom w:w="57" w:type="dxa"/>
              <w:right w:w="57" w:type="dxa"/>
            </w:tcMar>
          </w:tcPr>
          <w:p w14:paraId="4E6331DF" w14:textId="7FFFC9E6" w:rsidR="002E7F2F" w:rsidRPr="00C57098" w:rsidRDefault="007748C1" w:rsidP="00C5709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Giải trình: Nội dung tại mục 5.9 nêu trên</w:t>
            </w:r>
          </w:p>
        </w:tc>
      </w:tr>
      <w:tr w:rsidR="00F171A0" w:rsidRPr="00C57098" w14:paraId="3320C897" w14:textId="77777777" w:rsidTr="00AE513B">
        <w:trPr>
          <w:trHeight w:val="240"/>
        </w:trPr>
        <w:tc>
          <w:tcPr>
            <w:tcW w:w="585" w:type="dxa"/>
            <w:shd w:val="clear" w:color="auto" w:fill="FFFFFF"/>
            <w:tcMar>
              <w:top w:w="57" w:type="dxa"/>
              <w:left w:w="57" w:type="dxa"/>
              <w:bottom w:w="57" w:type="dxa"/>
              <w:right w:w="57" w:type="dxa"/>
            </w:tcMar>
            <w:vAlign w:val="center"/>
          </w:tcPr>
          <w:p w14:paraId="21516A81" w14:textId="77777777" w:rsidR="00F171A0" w:rsidRPr="00697AA1" w:rsidRDefault="00F171A0" w:rsidP="000266D0">
            <w:pPr>
              <w:pStyle w:val="ListParagraph"/>
              <w:numPr>
                <w:ilvl w:val="1"/>
                <w:numId w:val="6"/>
              </w:numPr>
              <w:spacing w:before="60" w:after="60" w:line="252" w:lineRule="auto"/>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B6FA277" w14:textId="7FF633ED" w:rsidR="00F171A0" w:rsidRDefault="00F171A0" w:rsidP="00C5709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Ý kiến Đại diện Ủy ban Tư pháp của Quốc hội tại Hội nghị tham vấn chính sách</w:t>
            </w:r>
          </w:p>
        </w:tc>
        <w:tc>
          <w:tcPr>
            <w:tcW w:w="6690" w:type="dxa"/>
            <w:gridSpan w:val="2"/>
            <w:shd w:val="clear" w:color="auto" w:fill="FFFFFF"/>
            <w:tcMar>
              <w:top w:w="57" w:type="dxa"/>
              <w:left w:w="57" w:type="dxa"/>
              <w:bottom w:w="57" w:type="dxa"/>
              <w:right w:w="57" w:type="dxa"/>
            </w:tcMar>
          </w:tcPr>
          <w:p w14:paraId="14B893A3" w14:textId="3C78FFEF" w:rsidR="005A6372" w:rsidRDefault="00B805A8" w:rsidP="005A6372">
            <w:pPr>
              <w:widowControl w:val="0"/>
              <w:spacing w:before="60" w:after="60" w:line="252" w:lineRule="auto"/>
              <w:ind w:left="2" w:right="172"/>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Thẩm quyền quyết định biện pháp xử lý hành chính đang giao cho Tòa án nhân dân khu vực quyết định</w:t>
            </w:r>
            <w:r w:rsidR="0096327F">
              <w:rPr>
                <w:rFonts w:ascii="Times New Roman" w:eastAsia="Times New Roman" w:hAnsi="Times New Roman" w:cs="Times New Roman"/>
                <w:sz w:val="26"/>
                <w:szCs w:val="26"/>
              </w:rPr>
              <w:t>, vướng ở trình tự, thủ tục thì sửa Pháp lệnh của UBTV Quốc hội. Nếu quay lại giao Chủ tịch UBND xã, nếu bị khởi kiện thì quy về thủ tục tố tụng</w:t>
            </w:r>
            <w:r w:rsidR="000657DF">
              <w:rPr>
                <w:rFonts w:ascii="Times New Roman" w:eastAsia="Times New Roman" w:hAnsi="Times New Roman" w:cs="Times New Roman"/>
                <w:sz w:val="26"/>
                <w:szCs w:val="26"/>
              </w:rPr>
              <w:t xml:space="preserve"> thì rất rườm rà. Vì theo luật khiếu nại, Luật Tố tụng hành chính thì các Quyết định này đều có quyền khởi kiện thì trình tự rất nhiều</w:t>
            </w:r>
            <w:r w:rsidR="005A6372">
              <w:rPr>
                <w:rFonts w:ascii="Times New Roman" w:eastAsia="Times New Roman" w:hAnsi="Times New Roman" w:cs="Times New Roman"/>
                <w:sz w:val="26"/>
                <w:szCs w:val="26"/>
              </w:rPr>
              <w:t>, nên đề nghị cân nhắc việc quay lại quy định cũ khi hạn chế quyền con người mà có cả trẻ em nữa.</w:t>
            </w:r>
          </w:p>
        </w:tc>
        <w:tc>
          <w:tcPr>
            <w:tcW w:w="4530" w:type="dxa"/>
            <w:gridSpan w:val="2"/>
            <w:shd w:val="clear" w:color="auto" w:fill="FFFFFF"/>
            <w:tcMar>
              <w:top w:w="57" w:type="dxa"/>
              <w:left w:w="57" w:type="dxa"/>
              <w:bottom w:w="57" w:type="dxa"/>
              <w:right w:w="57" w:type="dxa"/>
            </w:tcMar>
          </w:tcPr>
          <w:p w14:paraId="14DAF72D" w14:textId="77777777" w:rsidR="0042564B" w:rsidRDefault="0042564B" w:rsidP="00FC1324">
            <w:pPr>
              <w:spacing w:before="60" w:after="60" w:line="252"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Giải trình:</w:t>
            </w:r>
          </w:p>
          <w:p w14:paraId="1B2783B0" w14:textId="5585F5A3" w:rsidR="00FC1324" w:rsidRPr="00FC1324" w:rsidRDefault="00FC1324" w:rsidP="00FC1324">
            <w:pPr>
              <w:spacing w:before="60" w:after="60" w:line="252" w:lineRule="auto"/>
              <w:jc w:val="both"/>
              <w:rPr>
                <w:rFonts w:ascii="Times New Roman" w:eastAsia="Times New Roman" w:hAnsi="Times New Roman" w:cs="Times New Roman"/>
                <w:sz w:val="26"/>
                <w:szCs w:val="26"/>
                <w:lang w:val="en-US"/>
              </w:rPr>
            </w:pPr>
            <w:r w:rsidRPr="00FC1324">
              <w:rPr>
                <w:rFonts w:ascii="Times New Roman" w:eastAsia="Times New Roman" w:hAnsi="Times New Roman" w:cs="Times New Roman"/>
                <w:sz w:val="26"/>
                <w:szCs w:val="26"/>
                <w:lang w:val="en-US"/>
              </w:rPr>
              <w:t xml:space="preserve">Thứ nhất, việc giao thẩm quyền cho Tòa án nhân dân quyết định biện pháp xử lý hành chính có ưu điểm về tính độc lập, tuy nhiên trên thực tế cho thấy quy trình </w:t>
            </w:r>
            <w:r w:rsidR="007B3C64">
              <w:rPr>
                <w:rFonts w:ascii="Times New Roman" w:eastAsia="Times New Roman" w:hAnsi="Times New Roman" w:cs="Times New Roman"/>
                <w:sz w:val="26"/>
                <w:szCs w:val="26"/>
                <w:lang w:val="en-US"/>
              </w:rPr>
              <w:t xml:space="preserve">còn trải qua </w:t>
            </w:r>
            <w:r w:rsidRPr="00FC1324">
              <w:rPr>
                <w:rFonts w:ascii="Times New Roman" w:eastAsia="Times New Roman" w:hAnsi="Times New Roman" w:cs="Times New Roman"/>
                <w:sz w:val="26"/>
                <w:szCs w:val="26"/>
                <w:lang w:val="en-US"/>
              </w:rPr>
              <w:t>nhiều bước</w:t>
            </w:r>
            <w:r w:rsidR="007B3C64">
              <w:rPr>
                <w:rFonts w:ascii="Times New Roman" w:eastAsia="Times New Roman" w:hAnsi="Times New Roman" w:cs="Times New Roman"/>
                <w:sz w:val="26"/>
                <w:szCs w:val="26"/>
                <w:lang w:val="en-US"/>
              </w:rPr>
              <w:t>, nhiều thủ tục</w:t>
            </w:r>
            <w:r w:rsidRPr="00FC1324">
              <w:rPr>
                <w:rFonts w:ascii="Times New Roman" w:eastAsia="Times New Roman" w:hAnsi="Times New Roman" w:cs="Times New Roman"/>
                <w:sz w:val="26"/>
                <w:szCs w:val="26"/>
                <w:lang w:val="en-US"/>
              </w:rPr>
              <w:t>, thời gian xem xét kéo dài. Trong khi đó, biện pháp đưa vào trường giáo dưỡng, cơ sở giáo dục bắt buộc là biện pháp xử lý hành chính mang tính giáo dục, phòng ngừa, cần được áp dụng kịp thời, gắn với quản lý địa bàn và công tác bảo vệ, chăm sóc trẻ em tại cộng đồng. Việc phân định rạch ròi giữa biện pháp hành chính và biện pháp tư pháp là cần thiết để bảo đảm đúng tính chất pháp lý của từng loại quyết định.</w:t>
            </w:r>
          </w:p>
          <w:p w14:paraId="02169C94" w14:textId="2B0AF4B9" w:rsidR="00FC1324" w:rsidRPr="00FC1324" w:rsidRDefault="00FC1324" w:rsidP="00FC1324">
            <w:pPr>
              <w:spacing w:before="60" w:after="60" w:line="252" w:lineRule="auto"/>
              <w:jc w:val="both"/>
              <w:rPr>
                <w:rFonts w:ascii="Times New Roman" w:eastAsia="Times New Roman" w:hAnsi="Times New Roman" w:cs="Times New Roman"/>
                <w:sz w:val="26"/>
                <w:szCs w:val="26"/>
                <w:lang w:val="en-US"/>
              </w:rPr>
            </w:pPr>
            <w:r w:rsidRPr="00FC1324">
              <w:rPr>
                <w:rFonts w:ascii="Times New Roman" w:eastAsia="Times New Roman" w:hAnsi="Times New Roman" w:cs="Times New Roman"/>
                <w:sz w:val="26"/>
                <w:szCs w:val="26"/>
                <w:lang w:val="en-US"/>
              </w:rPr>
              <w:t xml:space="preserve">Thứ </w:t>
            </w:r>
            <w:r w:rsidR="00173BDC">
              <w:rPr>
                <w:rFonts w:ascii="Times New Roman" w:eastAsia="Times New Roman" w:hAnsi="Times New Roman" w:cs="Times New Roman"/>
                <w:sz w:val="26"/>
                <w:szCs w:val="26"/>
                <w:lang w:val="en-US"/>
              </w:rPr>
              <w:t>h</w:t>
            </w:r>
            <w:r w:rsidRPr="00FC1324">
              <w:rPr>
                <w:rFonts w:ascii="Times New Roman" w:eastAsia="Times New Roman" w:hAnsi="Times New Roman" w:cs="Times New Roman"/>
                <w:sz w:val="26"/>
                <w:szCs w:val="26"/>
                <w:lang w:val="en-US"/>
              </w:rPr>
              <w:t>a</w:t>
            </w:r>
            <w:r w:rsidR="00173BDC">
              <w:rPr>
                <w:rFonts w:ascii="Times New Roman" w:eastAsia="Times New Roman" w:hAnsi="Times New Roman" w:cs="Times New Roman"/>
                <w:sz w:val="26"/>
                <w:szCs w:val="26"/>
                <w:lang w:val="en-US"/>
              </w:rPr>
              <w:t>i</w:t>
            </w:r>
            <w:r w:rsidRPr="00FC1324">
              <w:rPr>
                <w:rFonts w:ascii="Times New Roman" w:eastAsia="Times New Roman" w:hAnsi="Times New Roman" w:cs="Times New Roman"/>
                <w:sz w:val="26"/>
                <w:szCs w:val="26"/>
                <w:lang w:val="en-US"/>
              </w:rPr>
              <w:t xml:space="preserve">, đối với lo ngại về thủ tục khiếu nại, khởi kiện theo Luật Khiếu nại và Luật Tố tụng hành chính, cần khẳng định rằng </w:t>
            </w:r>
            <w:r w:rsidRPr="00FC1324">
              <w:rPr>
                <w:rFonts w:ascii="Times New Roman" w:eastAsia="Times New Roman" w:hAnsi="Times New Roman" w:cs="Times New Roman"/>
                <w:sz w:val="26"/>
                <w:szCs w:val="26"/>
                <w:lang w:val="en-US"/>
              </w:rPr>
              <w:lastRenderedPageBreak/>
              <w:t>việc quyết định của Chủ tịch UBND cấp xã có thể bị khiếu nại, khởi kiện chính là cơ chế bảo đảm quyền con người, quyền công dân theo Hiến pháp. Đây không phải là bất cập mà là thiết chế kiểm soát quyền lực hành chính cần thiết. So với cơ chế xem xét theo thủ tục tư pháp ngay từ đầu, cơ chế hành chính kèm theo quyền khởi kiện tạo ra hai tầng bảo đảm: (i) quyết định hành chính được ban hành kịp thời, đúng thẩm quyền; (ii) Tòa án thực hiện kiểm soát tính hợp pháp khi có yêu cầu. Như vậy vẫn bảo đảm sự giám sát tư pháp độc lập mà không làm gia tăng thủ tục trong mọi trường hợp.</w:t>
            </w:r>
          </w:p>
          <w:p w14:paraId="080496FB" w14:textId="3C60E1BE" w:rsidR="00F171A0" w:rsidRPr="00C57098" w:rsidRDefault="00173BDC" w:rsidP="00173BDC">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Ngoài ra</w:t>
            </w:r>
            <w:r w:rsidR="00FC1324" w:rsidRPr="00FC1324">
              <w:rPr>
                <w:rFonts w:ascii="Times New Roman" w:eastAsia="Times New Roman" w:hAnsi="Times New Roman" w:cs="Times New Roman"/>
                <w:sz w:val="26"/>
                <w:szCs w:val="26"/>
                <w:lang w:val="en-US"/>
              </w:rPr>
              <w:t xml:space="preserve">, dự thảo luật tiếp tục hoàn thiện theo hướng quy định chặt chẽ về hồ sơ, điều kiện, trình tự, thủ tục; bảo đảm quyền tham gia của cha, mẹ hoặc người giám hộ; quyền được trình bày ý kiến của người chưa thành niên; </w:t>
            </w:r>
            <w:r w:rsidR="007B3C64">
              <w:rPr>
                <w:rFonts w:ascii="Times New Roman" w:eastAsia="Times New Roman" w:hAnsi="Times New Roman" w:cs="Times New Roman"/>
                <w:sz w:val="26"/>
                <w:szCs w:val="26"/>
                <w:lang w:val="en-US"/>
              </w:rPr>
              <w:t>nhận xét của nhà trường</w:t>
            </w:r>
            <w:r w:rsidR="00FC1324" w:rsidRPr="00FC1324">
              <w:rPr>
                <w:rFonts w:ascii="Times New Roman" w:eastAsia="Times New Roman" w:hAnsi="Times New Roman" w:cs="Times New Roman"/>
                <w:sz w:val="26"/>
                <w:szCs w:val="26"/>
                <w:lang w:val="en-US"/>
              </w:rPr>
              <w:t>.</w:t>
            </w:r>
          </w:p>
        </w:tc>
      </w:tr>
      <w:tr w:rsidR="00F72718" w:rsidRPr="00C57098" w14:paraId="0C6AC294" w14:textId="77777777" w:rsidTr="00734A70">
        <w:trPr>
          <w:trHeight w:val="240"/>
        </w:trPr>
        <w:tc>
          <w:tcPr>
            <w:tcW w:w="14445" w:type="dxa"/>
            <w:gridSpan w:val="7"/>
            <w:shd w:val="clear" w:color="auto" w:fill="F9CB9C"/>
            <w:tcMar>
              <w:top w:w="57" w:type="dxa"/>
              <w:left w:w="57" w:type="dxa"/>
              <w:bottom w:w="57" w:type="dxa"/>
              <w:right w:w="57" w:type="dxa"/>
            </w:tcMar>
          </w:tcPr>
          <w:p w14:paraId="48E4CBC9" w14:textId="4019A989" w:rsidR="00F72718" w:rsidRPr="00C57098" w:rsidRDefault="00F72718" w:rsidP="00F7271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lastRenderedPageBreak/>
              <w:t>6</w:t>
            </w:r>
            <w:r w:rsidRPr="00C57098">
              <w:rPr>
                <w:rFonts w:ascii="Times New Roman" w:eastAsia="Times New Roman" w:hAnsi="Times New Roman" w:cs="Times New Roman"/>
                <w:b/>
                <w:bCs/>
                <w:sz w:val="26"/>
                <w:szCs w:val="26"/>
              </w:rPr>
              <w:t xml:space="preserve">. Chính sách </w:t>
            </w:r>
            <w:r>
              <w:rPr>
                <w:rFonts w:ascii="Times New Roman" w:eastAsia="Times New Roman" w:hAnsi="Times New Roman" w:cs="Times New Roman"/>
                <w:b/>
                <w:bCs/>
                <w:sz w:val="26"/>
                <w:szCs w:val="26"/>
              </w:rPr>
              <w:t>6</w:t>
            </w:r>
            <w:r w:rsidRPr="00C57098">
              <w:rPr>
                <w:rFonts w:ascii="Times New Roman" w:eastAsia="Times New Roman" w:hAnsi="Times New Roman" w:cs="Times New Roman"/>
                <w:b/>
                <w:bCs/>
                <w:sz w:val="26"/>
                <w:szCs w:val="26"/>
              </w:rPr>
              <w:t xml:space="preserve">: </w:t>
            </w:r>
            <w:r w:rsidR="00342B56" w:rsidRPr="00342B56">
              <w:rPr>
                <w:rFonts w:ascii="Times New Roman" w:eastAsia="Times New Roman" w:hAnsi="Times New Roman" w:cs="Times New Roman"/>
                <w:b/>
                <w:bCs/>
                <w:sz w:val="26"/>
                <w:szCs w:val="26"/>
              </w:rPr>
              <w:t>chính sách về các biện pháp ngăn chặn và bảo đảm xử lý vi phạm hành chính</w:t>
            </w:r>
          </w:p>
        </w:tc>
      </w:tr>
      <w:tr w:rsidR="00F72718" w:rsidRPr="00C57098" w14:paraId="27E54049" w14:textId="77777777" w:rsidTr="00AE513B">
        <w:trPr>
          <w:trHeight w:val="240"/>
        </w:trPr>
        <w:tc>
          <w:tcPr>
            <w:tcW w:w="585" w:type="dxa"/>
            <w:shd w:val="clear" w:color="auto" w:fill="FFFFFF"/>
            <w:tcMar>
              <w:top w:w="57" w:type="dxa"/>
              <w:left w:w="57" w:type="dxa"/>
              <w:bottom w:w="57" w:type="dxa"/>
              <w:right w:w="57" w:type="dxa"/>
            </w:tcMar>
            <w:vAlign w:val="center"/>
          </w:tcPr>
          <w:p w14:paraId="7FD7FB2A" w14:textId="26918CF5" w:rsidR="00F72718" w:rsidRPr="00241357" w:rsidRDefault="00F72718" w:rsidP="000266D0">
            <w:pPr>
              <w:pStyle w:val="ListParagraph"/>
              <w:numPr>
                <w:ilvl w:val="1"/>
                <w:numId w:val="8"/>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BCB7CDC" w14:textId="62EC0A70" w:rsidR="00F72718" w:rsidRPr="00241357" w:rsidRDefault="00DD7679" w:rsidP="00F72718">
            <w:pPr>
              <w:widowControl w:val="0"/>
              <w:spacing w:before="60" w:after="60" w:line="252" w:lineRule="auto"/>
              <w:ind w:right="299"/>
              <w:jc w:val="both"/>
              <w:rPr>
                <w:rFonts w:ascii="Times New Roman" w:eastAsia="Times New Roman" w:hAnsi="Times New Roman" w:cs="Times New Roman"/>
                <w:b/>
                <w:bCs/>
                <w:sz w:val="26"/>
                <w:szCs w:val="26"/>
              </w:rPr>
            </w:pPr>
            <w:r w:rsidRPr="00241357">
              <w:rPr>
                <w:rFonts w:ascii="Times New Roman" w:eastAsia="Times New Roman" w:hAnsi="Times New Roman" w:cs="Times New Roman"/>
                <w:b/>
                <w:bCs/>
                <w:sz w:val="26"/>
                <w:szCs w:val="26"/>
              </w:rPr>
              <w:t>Trung ương Hội Cựu Chiến binh Việt Nam</w:t>
            </w:r>
          </w:p>
        </w:tc>
        <w:tc>
          <w:tcPr>
            <w:tcW w:w="6690" w:type="dxa"/>
            <w:gridSpan w:val="2"/>
            <w:shd w:val="clear" w:color="auto" w:fill="FFFFFF"/>
            <w:tcMar>
              <w:top w:w="57" w:type="dxa"/>
              <w:left w:w="57" w:type="dxa"/>
              <w:bottom w:w="57" w:type="dxa"/>
              <w:right w:w="57" w:type="dxa"/>
            </w:tcMar>
          </w:tcPr>
          <w:p w14:paraId="2B7A1C96" w14:textId="77777777" w:rsidR="00F72718" w:rsidRPr="00241357" w:rsidRDefault="00DD7679" w:rsidP="00F72718">
            <w:pPr>
              <w:widowControl w:val="0"/>
              <w:spacing w:before="60" w:after="60" w:line="252" w:lineRule="auto"/>
              <w:ind w:left="2" w:right="172"/>
              <w:jc w:val="both"/>
              <w:rPr>
                <w:rFonts w:ascii="Times New Roman" w:eastAsia="Times New Roman" w:hAnsi="Times New Roman" w:cs="Times New Roman"/>
                <w:b/>
                <w:bCs/>
                <w:sz w:val="26"/>
                <w:szCs w:val="26"/>
              </w:rPr>
            </w:pPr>
            <w:r w:rsidRPr="00241357">
              <w:rPr>
                <w:rFonts w:ascii="Times New Roman" w:eastAsia="Times New Roman" w:hAnsi="Times New Roman" w:cs="Times New Roman"/>
                <w:b/>
                <w:bCs/>
                <w:sz w:val="26"/>
                <w:szCs w:val="26"/>
              </w:rPr>
              <w:t>Trung ương Hội Cựu Chiến binh Việt Nam:</w:t>
            </w:r>
          </w:p>
          <w:p w14:paraId="7532A6F4" w14:textId="77777777" w:rsidR="00DD7679" w:rsidRPr="00241357" w:rsidRDefault="00DD7679" w:rsidP="00DD7679">
            <w:pPr>
              <w:widowControl w:val="0"/>
              <w:spacing w:before="60" w:after="60" w:line="252" w:lineRule="auto"/>
              <w:ind w:left="2" w:right="172"/>
              <w:jc w:val="both"/>
              <w:rPr>
                <w:rFonts w:ascii="Times New Roman" w:eastAsia="Times New Roman" w:hAnsi="Times New Roman" w:cs="Times New Roman"/>
                <w:sz w:val="26"/>
                <w:szCs w:val="26"/>
              </w:rPr>
            </w:pPr>
            <w:r w:rsidRPr="00241357">
              <w:rPr>
                <w:rFonts w:ascii="Times New Roman" w:eastAsia="Times New Roman" w:hAnsi="Times New Roman" w:cs="Times New Roman"/>
                <w:sz w:val="26"/>
                <w:szCs w:val="26"/>
              </w:rPr>
              <w:t xml:space="preserve">- Về bổ sung các trường hợp bị tạm giữ theo thủ tục hành chính, đề nghị: </w:t>
            </w:r>
            <w:r w:rsidR="00AD5271" w:rsidRPr="00241357">
              <w:rPr>
                <w:rFonts w:ascii="Times New Roman" w:eastAsia="Times New Roman" w:hAnsi="Times New Roman" w:cs="Times New Roman"/>
                <w:sz w:val="26"/>
                <w:szCs w:val="26"/>
              </w:rPr>
              <w:t xml:space="preserve">Luật cần quy định rõ dấu hiệu, tiêu chí xác định: “cần ngăn chặn, đình chỉ ngay” tránh việc áp dụng tùy nghị, mở rộng quá mức; Gắn chặt việc tạm giữ với nghĩa vụ giải trình và trách nhiệm pháp lý của người ra quyết định tạm </w:t>
            </w:r>
            <w:r w:rsidR="00AD5271" w:rsidRPr="00241357">
              <w:rPr>
                <w:rFonts w:ascii="Times New Roman" w:eastAsia="Times New Roman" w:hAnsi="Times New Roman" w:cs="Times New Roman"/>
                <w:sz w:val="26"/>
                <w:szCs w:val="26"/>
              </w:rPr>
              <w:lastRenderedPageBreak/>
              <w:t>giữ.</w:t>
            </w:r>
          </w:p>
          <w:p w14:paraId="7BD5F7E4" w14:textId="77777777" w:rsidR="00AD5271" w:rsidRPr="00241357" w:rsidRDefault="00AD5271" w:rsidP="00DD7679">
            <w:pPr>
              <w:widowControl w:val="0"/>
              <w:spacing w:before="60" w:after="60" w:line="252" w:lineRule="auto"/>
              <w:ind w:left="2" w:right="172"/>
              <w:jc w:val="both"/>
              <w:rPr>
                <w:rFonts w:ascii="Times New Roman" w:eastAsia="Times New Roman" w:hAnsi="Times New Roman" w:cs="Times New Roman"/>
                <w:sz w:val="26"/>
                <w:szCs w:val="26"/>
              </w:rPr>
            </w:pPr>
            <w:r w:rsidRPr="00241357">
              <w:rPr>
                <w:rFonts w:ascii="Times New Roman" w:eastAsia="Times New Roman" w:hAnsi="Times New Roman" w:cs="Times New Roman"/>
                <w:sz w:val="26"/>
                <w:szCs w:val="26"/>
              </w:rPr>
              <w:t>- Về kéo dài thời hạn tạm giữ người theo thủ tục hành chính, đề nghị: Chỉ nên áp dụng việc tăng thời hạn tạm giữ tối đa 24 giờ lên thành 48 giờ đối với trường hợp thật sự đặc biệt, được quy định chặt chẽ, cụ thể; Quy định rõ quyền của người bị tạm giữ, bao gồm quyền được thông báo, quyền được trợ giúp pháp lý, quyền khiếu nại.</w:t>
            </w:r>
          </w:p>
          <w:p w14:paraId="6881CE79" w14:textId="3BCD71A7" w:rsidR="00AD5271" w:rsidRPr="00241357" w:rsidRDefault="00AD5271" w:rsidP="00DD7679">
            <w:pPr>
              <w:widowControl w:val="0"/>
              <w:spacing w:before="60" w:after="60" w:line="252" w:lineRule="auto"/>
              <w:ind w:left="2" w:right="172"/>
              <w:jc w:val="both"/>
              <w:rPr>
                <w:rFonts w:ascii="Times New Roman" w:eastAsia="Times New Roman" w:hAnsi="Times New Roman" w:cs="Times New Roman"/>
                <w:sz w:val="26"/>
                <w:szCs w:val="26"/>
              </w:rPr>
            </w:pPr>
            <w:r w:rsidRPr="00241357">
              <w:rPr>
                <w:rFonts w:ascii="Times New Roman" w:eastAsia="Times New Roman" w:hAnsi="Times New Roman" w:cs="Times New Roman"/>
                <w:sz w:val="26"/>
                <w:szCs w:val="26"/>
              </w:rPr>
              <w:t>- Nhất trí lựa chọn giải pháp 3.</w:t>
            </w:r>
          </w:p>
        </w:tc>
        <w:tc>
          <w:tcPr>
            <w:tcW w:w="4530" w:type="dxa"/>
            <w:gridSpan w:val="2"/>
            <w:shd w:val="clear" w:color="auto" w:fill="FFFFFF"/>
            <w:tcMar>
              <w:top w:w="57" w:type="dxa"/>
              <w:left w:w="57" w:type="dxa"/>
              <w:bottom w:w="57" w:type="dxa"/>
              <w:right w:w="57" w:type="dxa"/>
            </w:tcMar>
          </w:tcPr>
          <w:p w14:paraId="56DAEDE5" w14:textId="6B0BFC2D" w:rsidR="00F72718" w:rsidRPr="00C57098" w:rsidRDefault="00617072" w:rsidP="00F72718">
            <w:pPr>
              <w:spacing w:before="60" w:after="60" w:line="252" w:lineRule="auto"/>
              <w:jc w:val="both"/>
              <w:rPr>
                <w:rFonts w:ascii="Times New Roman" w:eastAsia="Times New Roman" w:hAnsi="Times New Roman" w:cs="Times New Roman"/>
                <w:sz w:val="26"/>
                <w:szCs w:val="26"/>
              </w:rPr>
            </w:pPr>
            <w:r w:rsidRPr="00617072">
              <w:rPr>
                <w:rFonts w:ascii="Times New Roman" w:eastAsia="Times New Roman" w:hAnsi="Times New Roman" w:cs="Times New Roman"/>
                <w:sz w:val="26"/>
                <w:szCs w:val="26"/>
              </w:rPr>
              <w:lastRenderedPageBreak/>
              <w:t>Tiếp thu và bổ sung vào dự thảo Báo cáo</w:t>
            </w:r>
          </w:p>
        </w:tc>
      </w:tr>
      <w:tr w:rsidR="00F72718" w:rsidRPr="00C57098" w14:paraId="02DF5CD1" w14:textId="77777777" w:rsidTr="00AE513B">
        <w:trPr>
          <w:trHeight w:val="240"/>
        </w:trPr>
        <w:tc>
          <w:tcPr>
            <w:tcW w:w="585" w:type="dxa"/>
            <w:shd w:val="clear" w:color="auto" w:fill="FFFFFF"/>
            <w:tcMar>
              <w:top w:w="57" w:type="dxa"/>
              <w:left w:w="57" w:type="dxa"/>
              <w:bottom w:w="57" w:type="dxa"/>
              <w:right w:w="57" w:type="dxa"/>
            </w:tcMar>
            <w:vAlign w:val="center"/>
          </w:tcPr>
          <w:p w14:paraId="4C08BF17" w14:textId="38D96AAC" w:rsidR="00F72718" w:rsidRPr="00697AA1" w:rsidRDefault="00F72718" w:rsidP="000266D0">
            <w:pPr>
              <w:pStyle w:val="ListParagraph"/>
              <w:numPr>
                <w:ilvl w:val="1"/>
                <w:numId w:val="8"/>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697A54F" w14:textId="140ADA9C" w:rsidR="00F72718" w:rsidRPr="00C57098" w:rsidRDefault="0081059F" w:rsidP="00F7271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Đoàn ĐBQH</w:t>
            </w:r>
            <w:r w:rsidR="0071645D">
              <w:rPr>
                <w:rFonts w:ascii="Times New Roman" w:eastAsia="Times New Roman" w:hAnsi="Times New Roman" w:cs="Times New Roman"/>
                <w:b/>
                <w:bCs/>
                <w:sz w:val="26"/>
                <w:szCs w:val="26"/>
              </w:rPr>
              <w:t xml:space="preserve"> tỉnh Khánh Hòa</w:t>
            </w:r>
          </w:p>
        </w:tc>
        <w:tc>
          <w:tcPr>
            <w:tcW w:w="6690" w:type="dxa"/>
            <w:gridSpan w:val="2"/>
            <w:shd w:val="clear" w:color="auto" w:fill="FFFFFF"/>
            <w:tcMar>
              <w:top w:w="57" w:type="dxa"/>
              <w:left w:w="57" w:type="dxa"/>
              <w:bottom w:w="57" w:type="dxa"/>
              <w:right w:w="57" w:type="dxa"/>
            </w:tcMar>
          </w:tcPr>
          <w:p w14:paraId="02AD73E9" w14:textId="0C084D3B" w:rsidR="00F72718" w:rsidRPr="00C57098" w:rsidRDefault="004E5F2B" w:rsidP="004E5F2B">
            <w:pPr>
              <w:widowControl w:val="0"/>
              <w:spacing w:before="60" w:after="60" w:line="252" w:lineRule="auto"/>
              <w:ind w:left="2" w:right="172"/>
              <w:jc w:val="both"/>
              <w:rPr>
                <w:rFonts w:ascii="Times New Roman" w:eastAsia="Times New Roman" w:hAnsi="Times New Roman" w:cs="Times New Roman"/>
                <w:sz w:val="26"/>
                <w:szCs w:val="26"/>
              </w:rPr>
            </w:pPr>
            <w:r w:rsidRPr="004E5F2B">
              <w:rPr>
                <w:rFonts w:ascii="Times New Roman" w:eastAsia="Times New Roman" w:hAnsi="Times New Roman" w:cs="Times New Roman"/>
                <w:sz w:val="26"/>
                <w:szCs w:val="26"/>
              </w:rPr>
              <w:t>Thống nhất lựa chọn Giải pháp 3 là phương án tối ưu để hoàn thiện khung</w:t>
            </w:r>
            <w:r>
              <w:rPr>
                <w:rFonts w:ascii="Times New Roman" w:eastAsia="Times New Roman" w:hAnsi="Times New Roman" w:cs="Times New Roman"/>
                <w:sz w:val="26"/>
                <w:szCs w:val="26"/>
              </w:rPr>
              <w:t xml:space="preserve"> </w:t>
            </w:r>
            <w:r w:rsidRPr="004E5F2B">
              <w:rPr>
                <w:rFonts w:ascii="Times New Roman" w:eastAsia="Times New Roman" w:hAnsi="Times New Roman" w:cs="Times New Roman"/>
                <w:sz w:val="26"/>
                <w:szCs w:val="26"/>
              </w:rPr>
              <w:t>pháp lý về các biện pháp ngăn chặn và bảo đảm xử lý vi phạm hành chính. Tuy</w:t>
            </w:r>
            <w:r>
              <w:rPr>
                <w:rFonts w:ascii="Times New Roman" w:eastAsia="Times New Roman" w:hAnsi="Times New Roman" w:cs="Times New Roman"/>
                <w:sz w:val="26"/>
                <w:szCs w:val="26"/>
              </w:rPr>
              <w:t xml:space="preserve"> </w:t>
            </w:r>
            <w:r w:rsidRPr="004E5F2B">
              <w:rPr>
                <w:rFonts w:ascii="Times New Roman" w:eastAsia="Times New Roman" w:hAnsi="Times New Roman" w:cs="Times New Roman"/>
                <w:sz w:val="26"/>
                <w:szCs w:val="26"/>
              </w:rPr>
              <w:t>nhiên, đề nghị quy định rõ nguyên tắc áp dụng biện pháp ngăn chặn theo hướng</w:t>
            </w:r>
            <w:r>
              <w:rPr>
                <w:rFonts w:ascii="Times New Roman" w:eastAsia="Times New Roman" w:hAnsi="Times New Roman" w:cs="Times New Roman"/>
                <w:sz w:val="26"/>
                <w:szCs w:val="26"/>
              </w:rPr>
              <w:t xml:space="preserve"> </w:t>
            </w:r>
            <w:r w:rsidRPr="004E5F2B">
              <w:rPr>
                <w:rFonts w:ascii="Times New Roman" w:eastAsia="Times New Roman" w:hAnsi="Times New Roman" w:cs="Times New Roman"/>
                <w:sz w:val="26"/>
                <w:szCs w:val="26"/>
              </w:rPr>
              <w:t>chỉ áp dụng khi thật sự cần thiết, bảo đảm tính tương xứng. Cần bổ sung cơ chế</w:t>
            </w:r>
            <w:r>
              <w:rPr>
                <w:rFonts w:ascii="Times New Roman" w:eastAsia="Times New Roman" w:hAnsi="Times New Roman" w:cs="Times New Roman"/>
                <w:sz w:val="26"/>
                <w:szCs w:val="26"/>
              </w:rPr>
              <w:t xml:space="preserve"> </w:t>
            </w:r>
            <w:r w:rsidRPr="004E5F2B">
              <w:rPr>
                <w:rFonts w:ascii="Times New Roman" w:eastAsia="Times New Roman" w:hAnsi="Times New Roman" w:cs="Times New Roman"/>
                <w:sz w:val="26"/>
                <w:szCs w:val="26"/>
              </w:rPr>
              <w:t>kiểm soát quyền lực, trách nhiệm giải trình và bảo đảm quyền khiếu nại, giám</w:t>
            </w:r>
            <w:r>
              <w:rPr>
                <w:rFonts w:ascii="Times New Roman" w:eastAsia="Times New Roman" w:hAnsi="Times New Roman" w:cs="Times New Roman"/>
                <w:sz w:val="26"/>
                <w:szCs w:val="26"/>
              </w:rPr>
              <w:t xml:space="preserve"> </w:t>
            </w:r>
            <w:r w:rsidRPr="004E5F2B">
              <w:rPr>
                <w:rFonts w:ascii="Times New Roman" w:eastAsia="Times New Roman" w:hAnsi="Times New Roman" w:cs="Times New Roman"/>
                <w:sz w:val="26"/>
                <w:szCs w:val="26"/>
              </w:rPr>
              <w:t>sát của người bị áp dụng biện pháp.</w:t>
            </w:r>
          </w:p>
        </w:tc>
        <w:tc>
          <w:tcPr>
            <w:tcW w:w="4530" w:type="dxa"/>
            <w:gridSpan w:val="2"/>
            <w:shd w:val="clear" w:color="auto" w:fill="FFFFFF"/>
            <w:tcMar>
              <w:top w:w="57" w:type="dxa"/>
              <w:left w:w="57" w:type="dxa"/>
              <w:bottom w:w="57" w:type="dxa"/>
              <w:right w:w="57" w:type="dxa"/>
            </w:tcMar>
          </w:tcPr>
          <w:p w14:paraId="53446B90" w14:textId="49025474" w:rsidR="00F72718" w:rsidRPr="00C57098" w:rsidRDefault="00617072" w:rsidP="00F72718">
            <w:pPr>
              <w:spacing w:before="60" w:after="60" w:line="252" w:lineRule="auto"/>
              <w:jc w:val="both"/>
              <w:rPr>
                <w:rFonts w:ascii="Times New Roman" w:eastAsia="Times New Roman" w:hAnsi="Times New Roman" w:cs="Times New Roman"/>
                <w:sz w:val="26"/>
                <w:szCs w:val="26"/>
              </w:rPr>
            </w:pPr>
            <w:r w:rsidRPr="003071FE">
              <w:rPr>
                <w:rFonts w:ascii="Times New Roman" w:eastAsia="Times New Roman" w:hAnsi="Times New Roman" w:cs="Times New Roman"/>
                <w:sz w:val="26"/>
                <w:szCs w:val="26"/>
              </w:rPr>
              <w:t>Tiếp thu và bổ sung vào dự thảo Báo cáo</w:t>
            </w:r>
          </w:p>
        </w:tc>
      </w:tr>
      <w:tr w:rsidR="00F72718" w:rsidRPr="00C57098" w14:paraId="1F9F1B6F" w14:textId="77777777" w:rsidTr="00AE513B">
        <w:trPr>
          <w:trHeight w:val="240"/>
        </w:trPr>
        <w:tc>
          <w:tcPr>
            <w:tcW w:w="585" w:type="dxa"/>
            <w:shd w:val="clear" w:color="auto" w:fill="FFFFFF"/>
            <w:tcMar>
              <w:top w:w="57" w:type="dxa"/>
              <w:left w:w="57" w:type="dxa"/>
              <w:bottom w:w="57" w:type="dxa"/>
              <w:right w:w="57" w:type="dxa"/>
            </w:tcMar>
            <w:vAlign w:val="center"/>
          </w:tcPr>
          <w:p w14:paraId="2710E846" w14:textId="77777777" w:rsidR="00F72718" w:rsidRPr="00697AA1" w:rsidRDefault="00F72718" w:rsidP="000266D0">
            <w:pPr>
              <w:pStyle w:val="ListParagraph"/>
              <w:numPr>
                <w:ilvl w:val="1"/>
                <w:numId w:val="8"/>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EAB8BDD" w14:textId="33E5EA1F" w:rsidR="00F72718" w:rsidRPr="00C57098" w:rsidRDefault="00DC4B83" w:rsidP="00F7271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Tổng Liên đoàn Lao động Việt Nam</w:t>
            </w:r>
          </w:p>
        </w:tc>
        <w:tc>
          <w:tcPr>
            <w:tcW w:w="6690" w:type="dxa"/>
            <w:gridSpan w:val="2"/>
            <w:shd w:val="clear" w:color="auto" w:fill="FFFFFF"/>
            <w:tcMar>
              <w:top w:w="57" w:type="dxa"/>
              <w:left w:w="57" w:type="dxa"/>
              <w:bottom w:w="57" w:type="dxa"/>
              <w:right w:w="57" w:type="dxa"/>
            </w:tcMar>
          </w:tcPr>
          <w:p w14:paraId="26216D3C" w14:textId="68ACCAD3" w:rsidR="00F72718" w:rsidRPr="00C57098" w:rsidRDefault="00DC4B83" w:rsidP="00F72718">
            <w:pPr>
              <w:widowControl w:val="0"/>
              <w:spacing w:before="60" w:after="60" w:line="252" w:lineRule="auto"/>
              <w:ind w:left="2" w:right="172"/>
              <w:jc w:val="both"/>
              <w:rPr>
                <w:rFonts w:ascii="Times New Roman" w:eastAsia="Times New Roman" w:hAnsi="Times New Roman" w:cs="Times New Roman"/>
                <w:sz w:val="26"/>
                <w:szCs w:val="26"/>
              </w:rPr>
            </w:pPr>
            <w:r w:rsidRPr="00DC4B83">
              <w:rPr>
                <w:rFonts w:ascii="Times New Roman" w:eastAsia="Times New Roman" w:hAnsi="Times New Roman" w:cs="Times New Roman"/>
                <w:sz w:val="26"/>
                <w:szCs w:val="26"/>
              </w:rPr>
              <w:t>Tổng Liên đoàn thống nhất lựa chọn Giải pháp 3 là phương án tối ưu để hoàn thiện khung pháp lý về các biện pháp ngăn chặn và bảo đảm xử lý vi phạm hành chính. Tuy nhiên, đề nghị quy định rõ nguyên tắc áp dụng biện pháp ngăn chặn theo hướng chỉ áp dụng khi thật sự cần thiết, bảo đảm tính tương xứng. Cần bổ sung cơ chế kiểm soát quyền lực, trách nhiệm giải trình và bảo đảm quyền khiếu nại, giám sát của người bị áp dụng biện pháp.</w:t>
            </w:r>
          </w:p>
        </w:tc>
        <w:tc>
          <w:tcPr>
            <w:tcW w:w="4530" w:type="dxa"/>
            <w:gridSpan w:val="2"/>
            <w:shd w:val="clear" w:color="auto" w:fill="FFFFFF"/>
            <w:tcMar>
              <w:top w:w="57" w:type="dxa"/>
              <w:left w:w="57" w:type="dxa"/>
              <w:bottom w:w="57" w:type="dxa"/>
              <w:right w:w="57" w:type="dxa"/>
            </w:tcMar>
          </w:tcPr>
          <w:p w14:paraId="6B68695E" w14:textId="796EB603" w:rsidR="00F72718" w:rsidRPr="00C57098" w:rsidRDefault="00617072" w:rsidP="00F72718">
            <w:pPr>
              <w:spacing w:before="60" w:after="60" w:line="252" w:lineRule="auto"/>
              <w:jc w:val="both"/>
              <w:rPr>
                <w:rFonts w:ascii="Times New Roman" w:eastAsia="Times New Roman" w:hAnsi="Times New Roman" w:cs="Times New Roman"/>
                <w:sz w:val="26"/>
                <w:szCs w:val="26"/>
              </w:rPr>
            </w:pPr>
            <w:r w:rsidRPr="003071FE">
              <w:rPr>
                <w:rFonts w:ascii="Times New Roman" w:eastAsia="Times New Roman" w:hAnsi="Times New Roman" w:cs="Times New Roman"/>
                <w:sz w:val="26"/>
                <w:szCs w:val="26"/>
              </w:rPr>
              <w:t>Tiếp thu và bổ sung vào dự thảo Báo cáo</w:t>
            </w:r>
          </w:p>
        </w:tc>
      </w:tr>
      <w:tr w:rsidR="00F72718" w:rsidRPr="00C57098" w14:paraId="3E5611A2" w14:textId="77777777" w:rsidTr="00AE513B">
        <w:trPr>
          <w:trHeight w:val="240"/>
        </w:trPr>
        <w:tc>
          <w:tcPr>
            <w:tcW w:w="585" w:type="dxa"/>
            <w:shd w:val="clear" w:color="auto" w:fill="FFFFFF"/>
            <w:tcMar>
              <w:top w:w="57" w:type="dxa"/>
              <w:left w:w="57" w:type="dxa"/>
              <w:bottom w:w="57" w:type="dxa"/>
              <w:right w:w="57" w:type="dxa"/>
            </w:tcMar>
            <w:vAlign w:val="center"/>
          </w:tcPr>
          <w:p w14:paraId="50FD80B3" w14:textId="77777777" w:rsidR="00F72718" w:rsidRPr="00697AA1" w:rsidRDefault="00F72718" w:rsidP="000266D0">
            <w:pPr>
              <w:pStyle w:val="ListParagraph"/>
              <w:numPr>
                <w:ilvl w:val="1"/>
                <w:numId w:val="8"/>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83F34E3" w14:textId="6B6F629A" w:rsidR="00F72718" w:rsidRPr="00C57098" w:rsidRDefault="00AF7EFA" w:rsidP="00F7271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Giáo dục và Đào tạo</w:t>
            </w:r>
          </w:p>
        </w:tc>
        <w:tc>
          <w:tcPr>
            <w:tcW w:w="6690" w:type="dxa"/>
            <w:gridSpan w:val="2"/>
            <w:shd w:val="clear" w:color="auto" w:fill="FFFFFF"/>
            <w:tcMar>
              <w:top w:w="57" w:type="dxa"/>
              <w:left w:w="57" w:type="dxa"/>
              <w:bottom w:w="57" w:type="dxa"/>
              <w:right w:w="57" w:type="dxa"/>
            </w:tcMar>
          </w:tcPr>
          <w:p w14:paraId="1BDCA47C" w14:textId="664E1B83" w:rsidR="00F72718" w:rsidRPr="00C57098" w:rsidRDefault="008A6A1A" w:rsidP="00F72718">
            <w:pPr>
              <w:widowControl w:val="0"/>
              <w:spacing w:before="60" w:after="60" w:line="252" w:lineRule="auto"/>
              <w:ind w:left="2" w:right="172"/>
              <w:jc w:val="both"/>
              <w:rPr>
                <w:rFonts w:ascii="Times New Roman" w:eastAsia="Times New Roman" w:hAnsi="Times New Roman" w:cs="Times New Roman"/>
                <w:sz w:val="26"/>
                <w:szCs w:val="26"/>
              </w:rPr>
            </w:pPr>
            <w:r w:rsidRPr="008A6A1A">
              <w:rPr>
                <w:rFonts w:ascii="Times New Roman" w:eastAsia="Times New Roman" w:hAnsi="Times New Roman" w:cs="Times New Roman"/>
                <w:sz w:val="26"/>
                <w:szCs w:val="26"/>
              </w:rPr>
              <w:t>Cơ quan chủ trì soạn thảo đề xuất lựa chọn Giải pháp 3 theo hướng hoàn</w:t>
            </w:r>
            <w:r>
              <w:rPr>
                <w:rFonts w:ascii="Times New Roman" w:eastAsia="Times New Roman" w:hAnsi="Times New Roman" w:cs="Times New Roman"/>
                <w:sz w:val="26"/>
                <w:szCs w:val="26"/>
              </w:rPr>
              <w:t xml:space="preserve"> </w:t>
            </w:r>
            <w:r w:rsidRPr="008A6A1A">
              <w:rPr>
                <w:rFonts w:ascii="Times New Roman" w:eastAsia="Times New Roman" w:hAnsi="Times New Roman" w:cs="Times New Roman"/>
                <w:sz w:val="26"/>
                <w:szCs w:val="26"/>
              </w:rPr>
              <w:t>thiện khung pháp lý về các biện pháp ngăn chặn và bảo đảm xử lý vi phạm hành</w:t>
            </w:r>
            <w:r>
              <w:rPr>
                <w:rFonts w:ascii="Times New Roman" w:eastAsia="Times New Roman" w:hAnsi="Times New Roman" w:cs="Times New Roman"/>
                <w:sz w:val="26"/>
                <w:szCs w:val="26"/>
              </w:rPr>
              <w:t xml:space="preserve"> </w:t>
            </w:r>
            <w:r w:rsidRPr="008A6A1A">
              <w:rPr>
                <w:rFonts w:ascii="Times New Roman" w:eastAsia="Times New Roman" w:hAnsi="Times New Roman" w:cs="Times New Roman"/>
                <w:sz w:val="26"/>
                <w:szCs w:val="26"/>
              </w:rPr>
              <w:t xml:space="preserve">chính. Đề nghị rà soát, nghiên </w:t>
            </w:r>
            <w:r w:rsidRPr="008A6A1A">
              <w:rPr>
                <w:rFonts w:ascii="Times New Roman" w:eastAsia="Times New Roman" w:hAnsi="Times New Roman" w:cs="Times New Roman"/>
                <w:sz w:val="26"/>
                <w:szCs w:val="26"/>
              </w:rPr>
              <w:lastRenderedPageBreak/>
              <w:t>cứu, đánh giá các chính sách để bảo đảm sự thống</w:t>
            </w:r>
            <w:r>
              <w:rPr>
                <w:rFonts w:ascii="Times New Roman" w:eastAsia="Times New Roman" w:hAnsi="Times New Roman" w:cs="Times New Roman"/>
                <w:sz w:val="26"/>
                <w:szCs w:val="26"/>
              </w:rPr>
              <w:t xml:space="preserve"> </w:t>
            </w:r>
            <w:r w:rsidRPr="008A6A1A">
              <w:rPr>
                <w:rFonts w:ascii="Times New Roman" w:eastAsia="Times New Roman" w:hAnsi="Times New Roman" w:cs="Times New Roman"/>
                <w:sz w:val="26"/>
                <w:szCs w:val="26"/>
              </w:rPr>
              <w:t>nhất, đồng bộ của hệ thống pháp luật và khắc phục được toàn bộ những khó khăn,</w:t>
            </w:r>
            <w:r>
              <w:rPr>
                <w:rFonts w:ascii="Times New Roman" w:eastAsia="Times New Roman" w:hAnsi="Times New Roman" w:cs="Times New Roman"/>
                <w:sz w:val="26"/>
                <w:szCs w:val="26"/>
              </w:rPr>
              <w:t xml:space="preserve"> </w:t>
            </w:r>
            <w:r w:rsidRPr="008A6A1A">
              <w:rPr>
                <w:rFonts w:ascii="Times New Roman" w:eastAsia="Times New Roman" w:hAnsi="Times New Roman" w:cs="Times New Roman"/>
                <w:sz w:val="26"/>
                <w:szCs w:val="26"/>
              </w:rPr>
              <w:t>vướng mắc từ thực tiễn đặt ra.</w:t>
            </w:r>
          </w:p>
        </w:tc>
        <w:tc>
          <w:tcPr>
            <w:tcW w:w="4530" w:type="dxa"/>
            <w:gridSpan w:val="2"/>
            <w:shd w:val="clear" w:color="auto" w:fill="FFFFFF"/>
            <w:tcMar>
              <w:top w:w="57" w:type="dxa"/>
              <w:left w:w="57" w:type="dxa"/>
              <w:bottom w:w="57" w:type="dxa"/>
              <w:right w:w="57" w:type="dxa"/>
            </w:tcMar>
          </w:tcPr>
          <w:p w14:paraId="7A9EEF7A" w14:textId="52ABC932" w:rsidR="00F72718" w:rsidRPr="00C57098" w:rsidRDefault="00617072" w:rsidP="00F72718">
            <w:pPr>
              <w:spacing w:before="60" w:after="60" w:line="252" w:lineRule="auto"/>
              <w:jc w:val="both"/>
              <w:rPr>
                <w:rFonts w:ascii="Times New Roman" w:eastAsia="Times New Roman" w:hAnsi="Times New Roman" w:cs="Times New Roman"/>
                <w:sz w:val="26"/>
                <w:szCs w:val="26"/>
              </w:rPr>
            </w:pPr>
            <w:r w:rsidRPr="003071FE">
              <w:rPr>
                <w:rFonts w:ascii="Times New Roman" w:eastAsia="Times New Roman" w:hAnsi="Times New Roman" w:cs="Times New Roman"/>
                <w:sz w:val="26"/>
                <w:szCs w:val="26"/>
              </w:rPr>
              <w:lastRenderedPageBreak/>
              <w:t>Tiếp thu</w:t>
            </w:r>
            <w:r>
              <w:rPr>
                <w:rFonts w:ascii="Times New Roman" w:eastAsia="Times New Roman" w:hAnsi="Times New Roman" w:cs="Times New Roman"/>
                <w:sz w:val="26"/>
                <w:szCs w:val="26"/>
              </w:rPr>
              <w:t xml:space="preserve"> ý kiến, Bộ Công an đã </w:t>
            </w:r>
            <w:r w:rsidRPr="008A6A1A">
              <w:rPr>
                <w:rFonts w:ascii="Times New Roman" w:eastAsia="Times New Roman" w:hAnsi="Times New Roman" w:cs="Times New Roman"/>
                <w:sz w:val="26"/>
                <w:szCs w:val="26"/>
              </w:rPr>
              <w:t>rà soát, nghiên cứu, đánh giá để bảo đảm sự thống</w:t>
            </w:r>
            <w:r>
              <w:rPr>
                <w:rFonts w:ascii="Times New Roman" w:eastAsia="Times New Roman" w:hAnsi="Times New Roman" w:cs="Times New Roman"/>
                <w:sz w:val="26"/>
                <w:szCs w:val="26"/>
              </w:rPr>
              <w:t xml:space="preserve"> </w:t>
            </w:r>
            <w:r w:rsidRPr="008A6A1A">
              <w:rPr>
                <w:rFonts w:ascii="Times New Roman" w:eastAsia="Times New Roman" w:hAnsi="Times New Roman" w:cs="Times New Roman"/>
                <w:sz w:val="26"/>
                <w:szCs w:val="26"/>
              </w:rPr>
              <w:t xml:space="preserve">nhất, đồng bộ của hệ thống pháp luật và </w:t>
            </w:r>
            <w:r w:rsidRPr="008A6A1A">
              <w:rPr>
                <w:rFonts w:ascii="Times New Roman" w:eastAsia="Times New Roman" w:hAnsi="Times New Roman" w:cs="Times New Roman"/>
                <w:sz w:val="26"/>
                <w:szCs w:val="26"/>
              </w:rPr>
              <w:lastRenderedPageBreak/>
              <w:t>khắc phục được toàn bộ những khó khăn,</w:t>
            </w:r>
            <w:r>
              <w:rPr>
                <w:rFonts w:ascii="Times New Roman" w:eastAsia="Times New Roman" w:hAnsi="Times New Roman" w:cs="Times New Roman"/>
                <w:sz w:val="26"/>
                <w:szCs w:val="26"/>
              </w:rPr>
              <w:t xml:space="preserve"> </w:t>
            </w:r>
            <w:r w:rsidRPr="008A6A1A">
              <w:rPr>
                <w:rFonts w:ascii="Times New Roman" w:eastAsia="Times New Roman" w:hAnsi="Times New Roman" w:cs="Times New Roman"/>
                <w:sz w:val="26"/>
                <w:szCs w:val="26"/>
              </w:rPr>
              <w:t>vướng mắc từ thực tiễn đặt ra</w:t>
            </w:r>
            <w:r>
              <w:rPr>
                <w:rFonts w:ascii="Times New Roman" w:eastAsia="Times New Roman" w:hAnsi="Times New Roman" w:cs="Times New Roman"/>
                <w:sz w:val="26"/>
                <w:szCs w:val="26"/>
              </w:rPr>
              <w:t>.</w:t>
            </w:r>
          </w:p>
        </w:tc>
      </w:tr>
      <w:tr w:rsidR="00F72718" w:rsidRPr="00C57098" w14:paraId="02CACC27" w14:textId="77777777" w:rsidTr="00AE513B">
        <w:trPr>
          <w:trHeight w:val="240"/>
        </w:trPr>
        <w:tc>
          <w:tcPr>
            <w:tcW w:w="585" w:type="dxa"/>
            <w:shd w:val="clear" w:color="auto" w:fill="FFFFFF"/>
            <w:tcMar>
              <w:top w:w="57" w:type="dxa"/>
              <w:left w:w="57" w:type="dxa"/>
              <w:bottom w:w="57" w:type="dxa"/>
              <w:right w:w="57" w:type="dxa"/>
            </w:tcMar>
            <w:vAlign w:val="center"/>
          </w:tcPr>
          <w:p w14:paraId="3C442FC7" w14:textId="77777777" w:rsidR="00F72718" w:rsidRPr="00697AA1" w:rsidRDefault="00F72718" w:rsidP="000266D0">
            <w:pPr>
              <w:pStyle w:val="ListParagraph"/>
              <w:numPr>
                <w:ilvl w:val="1"/>
                <w:numId w:val="8"/>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EE9C6DA" w14:textId="30CA3304" w:rsidR="00F72718" w:rsidRPr="00C57098" w:rsidRDefault="005D1451" w:rsidP="00F7271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Viện kiểm sát nhân dân tối cao</w:t>
            </w:r>
          </w:p>
        </w:tc>
        <w:tc>
          <w:tcPr>
            <w:tcW w:w="6690" w:type="dxa"/>
            <w:gridSpan w:val="2"/>
            <w:shd w:val="clear" w:color="auto" w:fill="FFFFFF"/>
            <w:tcMar>
              <w:top w:w="57" w:type="dxa"/>
              <w:left w:w="57" w:type="dxa"/>
              <w:bottom w:w="57" w:type="dxa"/>
              <w:right w:w="57" w:type="dxa"/>
            </w:tcMar>
          </w:tcPr>
          <w:p w14:paraId="097E5FB5" w14:textId="41C84DA2" w:rsidR="00F72718" w:rsidRPr="00C57098" w:rsidRDefault="00411A3F" w:rsidP="00F72718">
            <w:pPr>
              <w:widowControl w:val="0"/>
              <w:spacing w:before="60" w:after="60" w:line="252" w:lineRule="auto"/>
              <w:ind w:left="2" w:right="172"/>
              <w:jc w:val="both"/>
              <w:rPr>
                <w:rFonts w:ascii="Times New Roman" w:eastAsia="Times New Roman" w:hAnsi="Times New Roman" w:cs="Times New Roman"/>
                <w:sz w:val="26"/>
                <w:szCs w:val="26"/>
              </w:rPr>
            </w:pPr>
            <w:r w:rsidRPr="00411A3F">
              <w:rPr>
                <w:rFonts w:ascii="Times New Roman" w:eastAsia="Times New Roman" w:hAnsi="Times New Roman" w:cs="Times New Roman"/>
                <w:sz w:val="26"/>
                <w:szCs w:val="26"/>
                <w:lang w:val="en-US"/>
              </w:rPr>
              <w:t>Cơ quan chủ trì đề xuất bỏ quy định về việc ra quyết định tạm giữ,</w:t>
            </w:r>
            <w:r w:rsidRPr="00411A3F">
              <w:rPr>
                <w:rFonts w:ascii="Times New Roman" w:eastAsia="Times New Roman" w:hAnsi="Times New Roman" w:cs="Times New Roman"/>
                <w:bCs/>
                <w:iCs/>
                <w:sz w:val="26"/>
                <w:szCs w:val="26"/>
                <w:lang w:val="en-US"/>
              </w:rPr>
              <w:t xml:space="preserve"> tạm giữ tang vật, phương tiện, giấy phép, chứng chỉ hành nghề; kéo dài thời hạn tạm giữ tang vật, phương tiện vi phạm hành chính, giấy phép, chứng chỉ hành nghề đến khi ra quyết định xử phạt vi phạm hành chính hoặc quyết định xử phạt được thi hành xong</w:t>
            </w:r>
            <w:r w:rsidRPr="00411A3F">
              <w:rPr>
                <w:rFonts w:ascii="Times New Roman" w:eastAsia="Times New Roman" w:hAnsi="Times New Roman" w:cs="Times New Roman"/>
                <w:sz w:val="26"/>
                <w:szCs w:val="26"/>
                <w:lang w:val="en-US"/>
              </w:rPr>
              <w:t xml:space="preserve">. Tuy nhiên, nội dung đánh giá tác động, ảnh hưởng chưa làm rõ những tác động trực tiếp đến quyền con người, quyền công dân do việc mở rộng các trường hợp tạm giữ và kéo dài thời hạn áp dụng các biện pháp hạn chế quyền. Vì vậy, </w:t>
            </w:r>
            <w:r w:rsidRPr="00411A3F">
              <w:rPr>
                <w:rFonts w:ascii="Times New Roman" w:eastAsia="Times New Roman" w:hAnsi="Times New Roman" w:cs="Times New Roman"/>
                <w:sz w:val="26"/>
                <w:szCs w:val="26"/>
                <w:lang w:val="nl-NL"/>
              </w:rPr>
              <w:t>đề nghị bổ sung đánh giá tác động đầy đủ đối với chính sách này.</w:t>
            </w:r>
          </w:p>
        </w:tc>
        <w:tc>
          <w:tcPr>
            <w:tcW w:w="4530" w:type="dxa"/>
            <w:gridSpan w:val="2"/>
            <w:shd w:val="clear" w:color="auto" w:fill="FFFFFF"/>
            <w:tcMar>
              <w:top w:w="57" w:type="dxa"/>
              <w:left w:w="57" w:type="dxa"/>
              <w:bottom w:w="57" w:type="dxa"/>
              <w:right w:w="57" w:type="dxa"/>
            </w:tcMar>
          </w:tcPr>
          <w:p w14:paraId="502A534F" w14:textId="65EF6C47" w:rsidR="00F72718" w:rsidRPr="00C57098" w:rsidRDefault="00BB6685" w:rsidP="00F72718">
            <w:pPr>
              <w:spacing w:before="60" w:after="60" w:line="252" w:lineRule="auto"/>
              <w:jc w:val="both"/>
              <w:rPr>
                <w:rFonts w:ascii="Times New Roman" w:eastAsia="Times New Roman" w:hAnsi="Times New Roman" w:cs="Times New Roman"/>
                <w:sz w:val="26"/>
                <w:szCs w:val="26"/>
              </w:rPr>
            </w:pPr>
            <w:r w:rsidRPr="00BB6685">
              <w:rPr>
                <w:rFonts w:ascii="Times New Roman" w:eastAsia="Times New Roman" w:hAnsi="Times New Roman" w:cs="Times New Roman"/>
                <w:sz w:val="26"/>
                <w:szCs w:val="26"/>
              </w:rPr>
              <w:t>Tiếp thu và bổ sung vào dự thảo Báo cáo</w:t>
            </w:r>
          </w:p>
        </w:tc>
      </w:tr>
      <w:tr w:rsidR="00F72718" w:rsidRPr="00C57098" w14:paraId="6EF28A5D" w14:textId="77777777" w:rsidTr="00AE513B">
        <w:trPr>
          <w:trHeight w:val="240"/>
        </w:trPr>
        <w:tc>
          <w:tcPr>
            <w:tcW w:w="585" w:type="dxa"/>
            <w:shd w:val="clear" w:color="auto" w:fill="FFFFFF"/>
            <w:tcMar>
              <w:top w:w="57" w:type="dxa"/>
              <w:left w:w="57" w:type="dxa"/>
              <w:bottom w:w="57" w:type="dxa"/>
              <w:right w:w="57" w:type="dxa"/>
            </w:tcMar>
            <w:vAlign w:val="center"/>
          </w:tcPr>
          <w:p w14:paraId="34F41A6B" w14:textId="77777777" w:rsidR="00F72718" w:rsidRPr="00697AA1" w:rsidRDefault="00F72718" w:rsidP="000266D0">
            <w:pPr>
              <w:pStyle w:val="ListParagraph"/>
              <w:numPr>
                <w:ilvl w:val="1"/>
                <w:numId w:val="8"/>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3A64B7F" w14:textId="46DAD41C" w:rsidR="00F72718" w:rsidRPr="00C57098" w:rsidRDefault="00412B93" w:rsidP="00F7271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Hội Liên hiệp Phụ nữ Việt Nam</w:t>
            </w:r>
          </w:p>
        </w:tc>
        <w:tc>
          <w:tcPr>
            <w:tcW w:w="6690" w:type="dxa"/>
            <w:gridSpan w:val="2"/>
            <w:shd w:val="clear" w:color="auto" w:fill="FFFFFF"/>
            <w:tcMar>
              <w:top w:w="57" w:type="dxa"/>
              <w:left w:w="57" w:type="dxa"/>
              <w:bottom w:w="57" w:type="dxa"/>
              <w:right w:w="57" w:type="dxa"/>
            </w:tcMar>
          </w:tcPr>
          <w:p w14:paraId="6DAB0BB2" w14:textId="08678A89" w:rsidR="00F72718" w:rsidRPr="00C57098" w:rsidRDefault="00EC28A7" w:rsidP="00F72718">
            <w:pPr>
              <w:widowControl w:val="0"/>
              <w:spacing w:before="60" w:after="60" w:line="252" w:lineRule="auto"/>
              <w:ind w:left="2" w:right="172"/>
              <w:jc w:val="both"/>
              <w:rPr>
                <w:rFonts w:ascii="Times New Roman" w:eastAsia="Times New Roman" w:hAnsi="Times New Roman" w:cs="Times New Roman"/>
                <w:sz w:val="26"/>
                <w:szCs w:val="26"/>
              </w:rPr>
            </w:pPr>
            <w:r w:rsidRPr="00EC28A7">
              <w:rPr>
                <w:rFonts w:ascii="Times New Roman" w:eastAsia="Times New Roman" w:hAnsi="Times New Roman" w:cs="Times New Roman"/>
                <w:sz w:val="26"/>
                <w:szCs w:val="26"/>
              </w:rPr>
              <w:t>Hội thống nhất với Tờ trình của cơ quan chủ trì soạn thảo.</w:t>
            </w:r>
          </w:p>
        </w:tc>
        <w:tc>
          <w:tcPr>
            <w:tcW w:w="4530" w:type="dxa"/>
            <w:gridSpan w:val="2"/>
            <w:shd w:val="clear" w:color="auto" w:fill="FFFFFF"/>
            <w:tcMar>
              <w:top w:w="57" w:type="dxa"/>
              <w:left w:w="57" w:type="dxa"/>
              <w:bottom w:w="57" w:type="dxa"/>
              <w:right w:w="57" w:type="dxa"/>
            </w:tcMar>
          </w:tcPr>
          <w:p w14:paraId="55EC8D38" w14:textId="0D993407" w:rsidR="00F72718" w:rsidRPr="00C57098" w:rsidRDefault="00BB6685" w:rsidP="00F72718">
            <w:pPr>
              <w:spacing w:before="60" w:after="60" w:line="252" w:lineRule="auto"/>
              <w:jc w:val="both"/>
              <w:rPr>
                <w:rFonts w:ascii="Times New Roman" w:eastAsia="Times New Roman" w:hAnsi="Times New Roman" w:cs="Times New Roman"/>
                <w:sz w:val="26"/>
                <w:szCs w:val="26"/>
              </w:rPr>
            </w:pPr>
            <w:r w:rsidRPr="003071FE">
              <w:rPr>
                <w:rFonts w:ascii="Times New Roman" w:eastAsia="Times New Roman" w:hAnsi="Times New Roman" w:cs="Times New Roman"/>
                <w:sz w:val="26"/>
                <w:szCs w:val="26"/>
              </w:rPr>
              <w:t>Tiếp thu</w:t>
            </w:r>
            <w:r>
              <w:rPr>
                <w:rFonts w:ascii="Times New Roman" w:eastAsia="Times New Roman" w:hAnsi="Times New Roman" w:cs="Times New Roman"/>
                <w:sz w:val="26"/>
                <w:szCs w:val="26"/>
              </w:rPr>
              <w:t xml:space="preserve"> ý kiến</w:t>
            </w:r>
          </w:p>
        </w:tc>
      </w:tr>
      <w:tr w:rsidR="00F72718" w:rsidRPr="00C57098" w14:paraId="3E305055" w14:textId="77777777" w:rsidTr="00AE513B">
        <w:trPr>
          <w:trHeight w:val="240"/>
        </w:trPr>
        <w:tc>
          <w:tcPr>
            <w:tcW w:w="585" w:type="dxa"/>
            <w:shd w:val="clear" w:color="auto" w:fill="FFFFFF"/>
            <w:tcMar>
              <w:top w:w="57" w:type="dxa"/>
              <w:left w:w="57" w:type="dxa"/>
              <w:bottom w:w="57" w:type="dxa"/>
              <w:right w:w="57" w:type="dxa"/>
            </w:tcMar>
            <w:vAlign w:val="center"/>
          </w:tcPr>
          <w:p w14:paraId="012857FA" w14:textId="77777777" w:rsidR="00F72718" w:rsidRPr="00697AA1" w:rsidRDefault="00F72718" w:rsidP="000266D0">
            <w:pPr>
              <w:pStyle w:val="ListParagraph"/>
              <w:numPr>
                <w:ilvl w:val="1"/>
                <w:numId w:val="8"/>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3C3B21E" w14:textId="511946D6" w:rsidR="00F72718" w:rsidRPr="00C57098" w:rsidRDefault="003B2D59" w:rsidP="00F72718">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tỉnh Thanh Hóa</w:t>
            </w:r>
          </w:p>
        </w:tc>
        <w:tc>
          <w:tcPr>
            <w:tcW w:w="6690" w:type="dxa"/>
            <w:gridSpan w:val="2"/>
            <w:shd w:val="clear" w:color="auto" w:fill="FFFFFF"/>
            <w:tcMar>
              <w:top w:w="57" w:type="dxa"/>
              <w:left w:w="57" w:type="dxa"/>
              <w:bottom w:w="57" w:type="dxa"/>
              <w:right w:w="57" w:type="dxa"/>
            </w:tcMar>
          </w:tcPr>
          <w:p w14:paraId="6A5B15FB" w14:textId="3CF88037" w:rsidR="003B2D59" w:rsidRPr="003B2D59" w:rsidRDefault="003B2D59" w:rsidP="003B2D59">
            <w:pPr>
              <w:widowControl w:val="0"/>
              <w:spacing w:before="60" w:after="60" w:line="252" w:lineRule="auto"/>
              <w:ind w:left="2" w:right="172"/>
              <w:jc w:val="both"/>
              <w:rPr>
                <w:rFonts w:ascii="Times New Roman" w:eastAsia="Times New Roman" w:hAnsi="Times New Roman" w:cs="Times New Roman"/>
                <w:b/>
                <w:bCs/>
                <w:i/>
                <w:sz w:val="26"/>
                <w:szCs w:val="26"/>
                <w:lang w:val="en-US"/>
              </w:rPr>
            </w:pPr>
            <w:r w:rsidRPr="003B2D59">
              <w:rPr>
                <w:rFonts w:ascii="Times New Roman" w:eastAsia="Times New Roman" w:hAnsi="Times New Roman" w:cs="Times New Roman"/>
                <w:b/>
                <w:bCs/>
                <w:i/>
                <w:sz w:val="26"/>
                <w:szCs w:val="26"/>
                <w:lang w:val="en-US"/>
              </w:rPr>
              <w:t xml:space="preserve">Về quyết định tạm giữ và quyết định trả lại tang vật, phương tiện, giấy phép, chứng chỉ hành </w:t>
            </w:r>
            <w:r>
              <w:rPr>
                <w:rFonts w:ascii="Times New Roman" w:eastAsia="Times New Roman" w:hAnsi="Times New Roman" w:cs="Times New Roman"/>
                <w:b/>
                <w:bCs/>
                <w:i/>
                <w:sz w:val="26"/>
                <w:szCs w:val="26"/>
                <w:lang w:val="en-US"/>
              </w:rPr>
              <w:t>nghề bị tạm giữ</w:t>
            </w:r>
          </w:p>
          <w:p w14:paraId="436731DF" w14:textId="77777777" w:rsidR="003B2D59" w:rsidRPr="003B2D59" w:rsidRDefault="003B2D59" w:rsidP="003B2D59">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3B2D59">
              <w:rPr>
                <w:rFonts w:ascii="Times New Roman" w:eastAsia="Times New Roman" w:hAnsi="Times New Roman" w:cs="Times New Roman"/>
                <w:iCs/>
                <w:sz w:val="26"/>
                <w:szCs w:val="26"/>
                <w:lang w:val="en-US"/>
              </w:rPr>
              <w:t xml:space="preserve">Trong văn bản dự thảo lựa chọn giải pháp bỏ quy định về </w:t>
            </w:r>
            <w:r w:rsidRPr="003B2D59">
              <w:rPr>
                <w:rFonts w:ascii="Times New Roman" w:eastAsia="Times New Roman" w:hAnsi="Times New Roman" w:cs="Times New Roman"/>
                <w:sz w:val="26"/>
                <w:szCs w:val="26"/>
                <w:lang w:val="en-US"/>
              </w:rPr>
              <w:t xml:space="preserve">ra </w:t>
            </w:r>
            <w:r w:rsidRPr="003B2D59">
              <w:rPr>
                <w:rFonts w:ascii="Times New Roman" w:eastAsia="Times New Roman" w:hAnsi="Times New Roman" w:cs="Times New Roman"/>
                <w:iCs/>
                <w:sz w:val="26"/>
                <w:szCs w:val="26"/>
                <w:lang w:val="en-US"/>
              </w:rPr>
              <w:t>quyết định tạm giữ và quyết định trả lại tang vật, phương tiện, giấy phép, chứng chỉ hành nghề bị tạm giữ. Biện pháp này không phù hợp vì, mặc dù tạo thuận lợi cho cơ quan, người có thẩm quyền xử phạt nhưng có thể làm phát sinh vấn đề bất cập khác, cụ thể:</w:t>
            </w:r>
          </w:p>
          <w:p w14:paraId="68F1233B" w14:textId="77777777" w:rsidR="003B2D59" w:rsidRPr="003B2D59" w:rsidRDefault="003B2D59" w:rsidP="003B2D59">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3B2D59">
              <w:rPr>
                <w:rFonts w:ascii="Times New Roman" w:eastAsia="Times New Roman" w:hAnsi="Times New Roman" w:cs="Times New Roman"/>
                <w:iCs/>
                <w:sz w:val="26"/>
                <w:szCs w:val="26"/>
                <w:lang w:val="en-US"/>
              </w:rPr>
              <w:t xml:space="preserve">+ Việc tạm giữ này hạn chế và làm ảnh hưởng trực tiếp đến quyền cơ bản của cá nhân, tổ chức liên quan (trong thời hạn </w:t>
            </w:r>
            <w:r w:rsidRPr="003B2D59">
              <w:rPr>
                <w:rFonts w:ascii="Times New Roman" w:eastAsia="Times New Roman" w:hAnsi="Times New Roman" w:cs="Times New Roman"/>
                <w:iCs/>
                <w:sz w:val="26"/>
                <w:szCs w:val="26"/>
                <w:lang w:val="en-US"/>
              </w:rPr>
              <w:lastRenderedPageBreak/>
              <w:t>và điều kiện pháp luật quy định) nên cần phải được thực hiện theo trình tự, thủ tục chặt chẽ nhằm bảo vệ quyền lợi hợp pháp của cá nhân, tổ chức và tăng cường trách nhiệm của cơ quan, người có thẩm quyền xử lý VPHC.</w:t>
            </w:r>
          </w:p>
          <w:p w14:paraId="0594E765" w14:textId="1631A36E" w:rsidR="00F72718" w:rsidRPr="00B878D6" w:rsidRDefault="003B2D59" w:rsidP="00B878D6">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3B2D59">
              <w:rPr>
                <w:rFonts w:ascii="Times New Roman" w:eastAsia="Times New Roman" w:hAnsi="Times New Roman" w:cs="Times New Roman"/>
                <w:iCs/>
                <w:sz w:val="26"/>
                <w:szCs w:val="26"/>
                <w:lang w:val="en-US"/>
              </w:rPr>
              <w:t>+ Các quyết định này là cơ sở, căn cứ pháp lý để đánh giá, xác định trách nhiệm cụ thể trong trường hợp gây ra thiệt hại về tài sản trái quy định cũng như mức độ tuân thủ và phòng ngừa việc lạm dụng, sai phạm của cơ quan, người có thẩm quyền trong việc áp dụng các quy định về tạm giữ. Đồng thời, nó cũng là căn cứ pháp lý quan trọng để người vi phạm bảo vệ quyền lợi của mình.</w:t>
            </w:r>
          </w:p>
        </w:tc>
        <w:tc>
          <w:tcPr>
            <w:tcW w:w="4530" w:type="dxa"/>
            <w:gridSpan w:val="2"/>
            <w:shd w:val="clear" w:color="auto" w:fill="FFFFFF"/>
            <w:tcMar>
              <w:top w:w="57" w:type="dxa"/>
              <w:left w:w="57" w:type="dxa"/>
              <w:bottom w:w="57" w:type="dxa"/>
              <w:right w:w="57" w:type="dxa"/>
            </w:tcMar>
          </w:tcPr>
          <w:p w14:paraId="28151DF0" w14:textId="77777777" w:rsidR="00F72718" w:rsidRDefault="00A22397" w:rsidP="00F7271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Giải trình:</w:t>
            </w:r>
          </w:p>
          <w:p w14:paraId="275F49FD" w14:textId="756915B8" w:rsidR="00A22397" w:rsidRPr="00A22397" w:rsidRDefault="00A22397" w:rsidP="00A22397">
            <w:pPr>
              <w:spacing w:before="60" w:after="60" w:line="252" w:lineRule="auto"/>
              <w:jc w:val="both"/>
              <w:rPr>
                <w:rFonts w:ascii="Times New Roman" w:eastAsia="Times New Roman" w:hAnsi="Times New Roman" w:cs="Times New Roman"/>
                <w:sz w:val="26"/>
                <w:szCs w:val="26"/>
                <w:lang w:val="en-US"/>
              </w:rPr>
            </w:pPr>
            <w:r w:rsidRPr="00A22397">
              <w:rPr>
                <w:rFonts w:ascii="Times New Roman" w:eastAsia="Times New Roman" w:hAnsi="Times New Roman" w:cs="Times New Roman"/>
                <w:sz w:val="26"/>
                <w:szCs w:val="26"/>
                <w:lang w:val="en-US"/>
              </w:rPr>
              <w:t xml:space="preserve">Thứ nhất, việc bỏ quy định ban hành quyết định tạm giữ và trả lại không đồng nghĩa với việc bỏ căn cứ pháp lý, bỏ thủ tục hay làm giảm trách nhiệm của cơ quan có thẩm quyền. Nội dung tạm giữ, lý do, thời hạn, tình trạng tang vật, phương tiện… vẫn được thể hiện đầy đủ trong biên bản vi phạm hành chính, biên bản tạm giữ và trong quyết định xử phạt vi phạm hành </w:t>
            </w:r>
            <w:r w:rsidRPr="00A22397">
              <w:rPr>
                <w:rFonts w:ascii="Times New Roman" w:eastAsia="Times New Roman" w:hAnsi="Times New Roman" w:cs="Times New Roman"/>
                <w:sz w:val="26"/>
                <w:szCs w:val="26"/>
                <w:lang w:val="en-US"/>
              </w:rPr>
              <w:lastRenderedPageBreak/>
              <w:t>chính. Các tài liệu này có giá trị pháp lý để kiểm tra, giám sát và làm căn cứ xác định trách nhiệm.</w:t>
            </w:r>
          </w:p>
          <w:p w14:paraId="0DA63486" w14:textId="6EF692CA" w:rsidR="00A22397" w:rsidRPr="00A22397" w:rsidRDefault="00A22397" w:rsidP="00A22397">
            <w:pPr>
              <w:spacing w:before="60" w:after="60" w:line="252" w:lineRule="auto"/>
              <w:jc w:val="both"/>
              <w:rPr>
                <w:rFonts w:ascii="Times New Roman" w:eastAsia="Times New Roman" w:hAnsi="Times New Roman" w:cs="Times New Roman"/>
                <w:sz w:val="26"/>
                <w:szCs w:val="26"/>
                <w:lang w:val="en-US"/>
              </w:rPr>
            </w:pPr>
            <w:r w:rsidRPr="00A22397">
              <w:rPr>
                <w:rFonts w:ascii="Times New Roman" w:eastAsia="Times New Roman" w:hAnsi="Times New Roman" w:cs="Times New Roman"/>
                <w:sz w:val="26"/>
                <w:szCs w:val="26"/>
                <w:lang w:val="en-US"/>
              </w:rPr>
              <w:t>Thứ hai, việc điều chỉnh nhằm đơn giản hóa thủ tục, tránh phát sinh thêm một loại quyết định trung gian trong khi bản chất của tạm giữ là biện pháp ngăn chặn, bảo đảm xử lý vi phạm hành chính. Thực tiễn cho thấy việc phải ban hành thêm quyết định tạm giữ và quyết định trả lại làm kéo dài quy trình, tăng thủ tục nhưng không làm thay đổi bản chất quyền và nghĩa vụ của các bên.</w:t>
            </w:r>
          </w:p>
          <w:p w14:paraId="745FBE16" w14:textId="0D1AE5C1" w:rsidR="00A22397" w:rsidRPr="00A22397" w:rsidRDefault="00A22397" w:rsidP="00A22397">
            <w:pPr>
              <w:tabs>
                <w:tab w:val="num" w:pos="720"/>
              </w:tabs>
              <w:spacing w:before="60" w:after="60" w:line="252" w:lineRule="auto"/>
              <w:jc w:val="both"/>
              <w:rPr>
                <w:rFonts w:ascii="Times New Roman" w:eastAsia="Times New Roman" w:hAnsi="Times New Roman" w:cs="Times New Roman"/>
                <w:sz w:val="26"/>
                <w:szCs w:val="26"/>
                <w:lang w:val="en-US"/>
              </w:rPr>
            </w:pPr>
            <w:r w:rsidRPr="00A22397">
              <w:rPr>
                <w:rFonts w:ascii="Times New Roman" w:eastAsia="Times New Roman" w:hAnsi="Times New Roman" w:cs="Times New Roman"/>
                <w:sz w:val="26"/>
                <w:szCs w:val="26"/>
                <w:lang w:val="en-US"/>
              </w:rPr>
              <w:t>Thứ ba, quyền và lợi ích hợp pháp của cá nhân, tổ chức vẫn được bảo đảm thông qua:</w:t>
            </w:r>
            <w:r>
              <w:rPr>
                <w:rFonts w:ascii="Times New Roman" w:eastAsia="Times New Roman" w:hAnsi="Times New Roman" w:cs="Times New Roman"/>
                <w:sz w:val="26"/>
                <w:szCs w:val="26"/>
                <w:lang w:val="en-US"/>
              </w:rPr>
              <w:t xml:space="preserve"> </w:t>
            </w:r>
            <w:r w:rsidRPr="00A22397">
              <w:rPr>
                <w:rFonts w:ascii="Times New Roman" w:eastAsia="Times New Roman" w:hAnsi="Times New Roman" w:cs="Times New Roman"/>
                <w:sz w:val="26"/>
                <w:szCs w:val="26"/>
                <w:lang w:val="en-US"/>
              </w:rPr>
              <w:t>Quy định chặt chẽ về điều kiện, thẩm quyền, thời hạn tạm giữ;</w:t>
            </w:r>
            <w:r>
              <w:rPr>
                <w:rFonts w:ascii="Times New Roman" w:eastAsia="Times New Roman" w:hAnsi="Times New Roman" w:cs="Times New Roman"/>
                <w:sz w:val="26"/>
                <w:szCs w:val="26"/>
                <w:lang w:val="en-US"/>
              </w:rPr>
              <w:t xml:space="preserve"> </w:t>
            </w:r>
            <w:r w:rsidRPr="00A22397">
              <w:rPr>
                <w:rFonts w:ascii="Times New Roman" w:eastAsia="Times New Roman" w:hAnsi="Times New Roman" w:cs="Times New Roman"/>
                <w:sz w:val="26"/>
                <w:szCs w:val="26"/>
                <w:lang w:val="en-US"/>
              </w:rPr>
              <w:t>Nghĩa vụ lập biên bản, giao nhận, bảo quản tài sản;</w:t>
            </w:r>
            <w:r>
              <w:rPr>
                <w:rFonts w:ascii="Times New Roman" w:eastAsia="Times New Roman" w:hAnsi="Times New Roman" w:cs="Times New Roman"/>
                <w:sz w:val="26"/>
                <w:szCs w:val="26"/>
                <w:lang w:val="en-US"/>
              </w:rPr>
              <w:t xml:space="preserve"> </w:t>
            </w:r>
            <w:r w:rsidRPr="00A22397">
              <w:rPr>
                <w:rFonts w:ascii="Times New Roman" w:eastAsia="Times New Roman" w:hAnsi="Times New Roman" w:cs="Times New Roman"/>
                <w:sz w:val="26"/>
                <w:szCs w:val="26"/>
                <w:lang w:val="en-US"/>
              </w:rPr>
              <w:t>Quyền khiếu nại, khởi kiện đối với hành vi hành chính hoặc quyết định xử phạt có liên quan;</w:t>
            </w:r>
            <w:r>
              <w:rPr>
                <w:rFonts w:ascii="Times New Roman" w:eastAsia="Times New Roman" w:hAnsi="Times New Roman" w:cs="Times New Roman"/>
                <w:sz w:val="26"/>
                <w:szCs w:val="26"/>
                <w:lang w:val="en-US"/>
              </w:rPr>
              <w:t xml:space="preserve"> </w:t>
            </w:r>
            <w:r w:rsidRPr="00A22397">
              <w:rPr>
                <w:rFonts w:ascii="Times New Roman" w:eastAsia="Times New Roman" w:hAnsi="Times New Roman" w:cs="Times New Roman"/>
                <w:sz w:val="26"/>
                <w:szCs w:val="26"/>
                <w:lang w:val="en-US"/>
              </w:rPr>
              <w:t>Cơ chế bồi thường trong trường hợp tạm giữ trái pháp luật hoặc gây thiệt hại.</w:t>
            </w:r>
          </w:p>
          <w:p w14:paraId="3C7DB909" w14:textId="1B301880" w:rsidR="00A22397" w:rsidRPr="00A22397" w:rsidRDefault="00A22397" w:rsidP="00F72718">
            <w:pPr>
              <w:spacing w:before="60" w:after="60" w:line="252" w:lineRule="auto"/>
              <w:jc w:val="both"/>
              <w:rPr>
                <w:rFonts w:ascii="Times New Roman" w:eastAsia="Times New Roman" w:hAnsi="Times New Roman" w:cs="Times New Roman"/>
                <w:sz w:val="26"/>
                <w:szCs w:val="26"/>
                <w:lang w:val="en-US"/>
              </w:rPr>
            </w:pPr>
            <w:r w:rsidRPr="00A22397">
              <w:rPr>
                <w:rFonts w:ascii="Times New Roman" w:eastAsia="Times New Roman" w:hAnsi="Times New Roman" w:cs="Times New Roman"/>
                <w:sz w:val="26"/>
                <w:szCs w:val="26"/>
                <w:lang w:val="en-US"/>
              </w:rPr>
              <w:t xml:space="preserve">Thứ tư, việc xác định trách nhiệm khi xảy ra thiệt hại không phụ thuộc vào việc có ban hành quyết định tạm giữ và trả lại hay không, mà căn cứ vào hồ sơ vụ việc, biên bản tạm giữ, tài liệu quản lý, theo dõi tài sản và quy định của pháp luật về trách </w:t>
            </w:r>
            <w:r w:rsidRPr="00A22397">
              <w:rPr>
                <w:rFonts w:ascii="Times New Roman" w:eastAsia="Times New Roman" w:hAnsi="Times New Roman" w:cs="Times New Roman"/>
                <w:sz w:val="26"/>
                <w:szCs w:val="26"/>
                <w:lang w:val="en-US"/>
              </w:rPr>
              <w:lastRenderedPageBreak/>
              <w:t>nhiệm bồi thường của Nhà nước. Do đó, vẫn bảo đảm cơ sở pháp lý để xử lý trách nhiệm cá nhân, tổ chức có liên quan.</w:t>
            </w:r>
          </w:p>
        </w:tc>
      </w:tr>
      <w:tr w:rsidR="00E6479A" w:rsidRPr="00C57098" w14:paraId="65888EE7" w14:textId="77777777" w:rsidTr="00734A70">
        <w:trPr>
          <w:trHeight w:val="240"/>
        </w:trPr>
        <w:tc>
          <w:tcPr>
            <w:tcW w:w="14445" w:type="dxa"/>
            <w:gridSpan w:val="7"/>
            <w:shd w:val="clear" w:color="auto" w:fill="F9CB9C"/>
            <w:tcMar>
              <w:top w:w="57" w:type="dxa"/>
              <w:left w:w="57" w:type="dxa"/>
              <w:bottom w:w="57" w:type="dxa"/>
              <w:right w:w="57" w:type="dxa"/>
            </w:tcMar>
          </w:tcPr>
          <w:p w14:paraId="240B6E06" w14:textId="59AC0DD4" w:rsidR="00E6479A" w:rsidRPr="00C57098" w:rsidRDefault="00E6479A" w:rsidP="00E6479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lastRenderedPageBreak/>
              <w:t>7</w:t>
            </w:r>
            <w:r w:rsidRPr="00C57098">
              <w:rPr>
                <w:rFonts w:ascii="Times New Roman" w:eastAsia="Times New Roman" w:hAnsi="Times New Roman" w:cs="Times New Roman"/>
                <w:b/>
                <w:bCs/>
                <w:sz w:val="26"/>
                <w:szCs w:val="26"/>
              </w:rPr>
              <w:t xml:space="preserve">. Chính sách </w:t>
            </w:r>
            <w:r>
              <w:rPr>
                <w:rFonts w:ascii="Times New Roman" w:eastAsia="Times New Roman" w:hAnsi="Times New Roman" w:cs="Times New Roman"/>
                <w:b/>
                <w:bCs/>
                <w:sz w:val="26"/>
                <w:szCs w:val="26"/>
              </w:rPr>
              <w:t>7</w:t>
            </w:r>
            <w:r w:rsidRPr="00C57098">
              <w:rPr>
                <w:rFonts w:ascii="Times New Roman" w:eastAsia="Times New Roman" w:hAnsi="Times New Roman" w:cs="Times New Roman"/>
                <w:b/>
                <w:bCs/>
                <w:sz w:val="26"/>
                <w:szCs w:val="26"/>
              </w:rPr>
              <w:t xml:space="preserve">: </w:t>
            </w:r>
            <w:r w:rsidR="00A50B77" w:rsidRPr="00A50B77">
              <w:rPr>
                <w:rFonts w:ascii="Times New Roman" w:eastAsia="Times New Roman" w:hAnsi="Times New Roman" w:cs="Times New Roman"/>
                <w:b/>
                <w:bCs/>
                <w:sz w:val="26"/>
                <w:szCs w:val="26"/>
              </w:rPr>
              <w:t>chính sách về quản lý công tác thi hành pháp luật về xử lý vi phạm hành chính và cho phép trích lại nguồn thu từ xử phạt vi phạm hành chính</w:t>
            </w:r>
          </w:p>
        </w:tc>
      </w:tr>
      <w:tr w:rsidR="000C1FDA" w:rsidRPr="00C57098" w14:paraId="42BA3CF4" w14:textId="77777777" w:rsidTr="00AE513B">
        <w:trPr>
          <w:trHeight w:val="240"/>
        </w:trPr>
        <w:tc>
          <w:tcPr>
            <w:tcW w:w="585" w:type="dxa"/>
            <w:shd w:val="clear" w:color="auto" w:fill="FFFFFF"/>
            <w:tcMar>
              <w:top w:w="57" w:type="dxa"/>
              <w:left w:w="57" w:type="dxa"/>
              <w:bottom w:w="57" w:type="dxa"/>
              <w:right w:w="57" w:type="dxa"/>
            </w:tcMar>
            <w:vAlign w:val="center"/>
          </w:tcPr>
          <w:p w14:paraId="1E79B679" w14:textId="0F6C8BE5"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color w:val="00B050"/>
                <w:sz w:val="26"/>
                <w:szCs w:val="26"/>
              </w:rPr>
            </w:pPr>
          </w:p>
        </w:tc>
        <w:tc>
          <w:tcPr>
            <w:tcW w:w="2640" w:type="dxa"/>
            <w:gridSpan w:val="2"/>
            <w:shd w:val="clear" w:color="auto" w:fill="FFFFFF"/>
            <w:tcMar>
              <w:top w:w="57" w:type="dxa"/>
              <w:left w:w="57" w:type="dxa"/>
              <w:bottom w:w="57" w:type="dxa"/>
              <w:right w:w="57" w:type="dxa"/>
            </w:tcMar>
            <w:vAlign w:val="center"/>
          </w:tcPr>
          <w:p w14:paraId="3E5A0E1C" w14:textId="02F12A95" w:rsidR="000C1FDA" w:rsidRPr="002A4AC3" w:rsidRDefault="000C1FDA" w:rsidP="000C1FDA">
            <w:pPr>
              <w:widowControl w:val="0"/>
              <w:spacing w:before="60" w:after="60" w:line="252" w:lineRule="auto"/>
              <w:ind w:right="299"/>
              <w:jc w:val="both"/>
              <w:rPr>
                <w:rFonts w:ascii="Times New Roman" w:eastAsia="Times New Roman" w:hAnsi="Times New Roman" w:cs="Times New Roman"/>
                <w:b/>
                <w:bCs/>
                <w:color w:val="00B050"/>
                <w:sz w:val="26"/>
                <w:szCs w:val="26"/>
              </w:rPr>
            </w:pPr>
            <w:r w:rsidRPr="002A4AC3">
              <w:rPr>
                <w:rFonts w:ascii="Times New Roman" w:eastAsia="Times New Roman" w:hAnsi="Times New Roman" w:cs="Times New Roman"/>
                <w:b/>
                <w:bCs/>
                <w:color w:val="00B050"/>
                <w:sz w:val="26"/>
                <w:szCs w:val="26"/>
              </w:rPr>
              <w:t>Trung ương Hội Cựu Chiến binh Việt Nam</w:t>
            </w:r>
          </w:p>
        </w:tc>
        <w:tc>
          <w:tcPr>
            <w:tcW w:w="6690" w:type="dxa"/>
            <w:gridSpan w:val="2"/>
            <w:shd w:val="clear" w:color="auto" w:fill="FFFFFF"/>
            <w:tcMar>
              <w:top w:w="57" w:type="dxa"/>
              <w:left w:w="57" w:type="dxa"/>
              <w:bottom w:w="57" w:type="dxa"/>
              <w:right w:w="57" w:type="dxa"/>
            </w:tcMar>
          </w:tcPr>
          <w:p w14:paraId="14D1FE38" w14:textId="77777777" w:rsidR="000C1FDA" w:rsidRPr="002A4AC3" w:rsidRDefault="000C1FDA" w:rsidP="000C1FDA">
            <w:pPr>
              <w:widowControl w:val="0"/>
              <w:spacing w:before="60" w:after="60" w:line="252" w:lineRule="auto"/>
              <w:ind w:left="2" w:right="172"/>
              <w:jc w:val="both"/>
              <w:rPr>
                <w:rFonts w:ascii="Times New Roman" w:eastAsia="Times New Roman" w:hAnsi="Times New Roman" w:cs="Times New Roman"/>
                <w:color w:val="00B050"/>
                <w:sz w:val="26"/>
                <w:szCs w:val="26"/>
              </w:rPr>
            </w:pPr>
            <w:r>
              <w:rPr>
                <w:rFonts w:ascii="Times New Roman" w:eastAsia="Times New Roman" w:hAnsi="Times New Roman" w:cs="Times New Roman"/>
                <w:color w:val="00B050"/>
                <w:sz w:val="26"/>
                <w:szCs w:val="26"/>
              </w:rPr>
              <w:t xml:space="preserve">1. </w:t>
            </w:r>
            <w:r w:rsidRPr="002A4AC3">
              <w:rPr>
                <w:rFonts w:ascii="Times New Roman" w:eastAsia="Times New Roman" w:hAnsi="Times New Roman" w:cs="Times New Roman"/>
                <w:color w:val="00B050"/>
                <w:sz w:val="26"/>
                <w:szCs w:val="26"/>
              </w:rPr>
              <w:t>Về chuyển cơ quan chủ trì quản lý từ Bộ Tư pháp sang Bộ Công an, đề nghị: Đánh giá toàn diện vai trò của Bộ Tư pháp với tư cách là cơ quan thống nhất quản lý công tác thi hành pháp luật nói chung; Trường hợp giao Bộ Công an chủ trì, cần quy định rõ cơ chế phối hợp, kiểm soát quyền lực, bảo đảm tính khách quan, không thiên lệch sang hướng “hành pháp – cưỡng chế”.</w:t>
            </w:r>
          </w:p>
          <w:p w14:paraId="57126995" w14:textId="77777777" w:rsidR="000C1FDA" w:rsidRPr="002A4AC3" w:rsidRDefault="000C1FDA" w:rsidP="000C1FDA">
            <w:pPr>
              <w:widowControl w:val="0"/>
              <w:spacing w:before="60" w:after="60" w:line="252" w:lineRule="auto"/>
              <w:ind w:left="2" w:right="172"/>
              <w:jc w:val="both"/>
              <w:rPr>
                <w:rFonts w:ascii="Times New Roman" w:eastAsia="Times New Roman" w:hAnsi="Times New Roman" w:cs="Times New Roman"/>
                <w:color w:val="00B050"/>
                <w:sz w:val="26"/>
                <w:szCs w:val="26"/>
              </w:rPr>
            </w:pPr>
            <w:r>
              <w:rPr>
                <w:rFonts w:ascii="Times New Roman" w:eastAsia="Times New Roman" w:hAnsi="Times New Roman" w:cs="Times New Roman"/>
                <w:color w:val="00B050"/>
                <w:sz w:val="26"/>
                <w:szCs w:val="26"/>
              </w:rPr>
              <w:t>2.</w:t>
            </w:r>
            <w:r w:rsidRPr="002A4AC3">
              <w:rPr>
                <w:rFonts w:ascii="Times New Roman" w:eastAsia="Times New Roman" w:hAnsi="Times New Roman" w:cs="Times New Roman"/>
                <w:color w:val="00B050"/>
                <w:sz w:val="26"/>
                <w:szCs w:val="26"/>
              </w:rPr>
              <w:t xml:space="preserve"> Về cho phép trích lại nguồn thu từ xử phạt vi phạm hành chính: Quy định rõ mục đích sử dụng, nguyên tắc quản lý, cơ chế giám sát, công khai, minh bạch; Tránh việc gắn trực tiếp kết quả xử phạt với lợi ích vật chất của cơ quan, người có thẩm quyền xử phạt và nghiên cứu quy định tỷ lệ trích lại hợp lý, có trần, bảo đảm phù hợp với Luật Ngân sách nhà nước và các nguyên tắc quản trị tài chính công.</w:t>
            </w:r>
          </w:p>
          <w:p w14:paraId="1FDC0CF5" w14:textId="78695EA7" w:rsidR="000C1FDA" w:rsidRPr="002A4AC3" w:rsidRDefault="000C1FDA" w:rsidP="000C1FDA">
            <w:pPr>
              <w:widowControl w:val="0"/>
              <w:spacing w:before="60" w:after="60" w:line="252" w:lineRule="auto"/>
              <w:ind w:left="2" w:right="172"/>
              <w:jc w:val="both"/>
              <w:rPr>
                <w:rFonts w:ascii="Times New Roman" w:eastAsia="Times New Roman" w:hAnsi="Times New Roman" w:cs="Times New Roman"/>
                <w:color w:val="00B050"/>
                <w:sz w:val="26"/>
                <w:szCs w:val="26"/>
              </w:rPr>
            </w:pPr>
            <w:r>
              <w:rPr>
                <w:rFonts w:ascii="Times New Roman" w:eastAsia="Times New Roman" w:hAnsi="Times New Roman" w:cs="Times New Roman"/>
                <w:color w:val="00B050"/>
                <w:sz w:val="26"/>
                <w:szCs w:val="26"/>
              </w:rPr>
              <w:t>3.</w:t>
            </w:r>
            <w:r w:rsidRPr="002A4AC3">
              <w:rPr>
                <w:rFonts w:ascii="Times New Roman" w:eastAsia="Times New Roman" w:hAnsi="Times New Roman" w:cs="Times New Roman"/>
                <w:color w:val="00B050"/>
                <w:sz w:val="26"/>
                <w:szCs w:val="26"/>
              </w:rPr>
              <w:t xml:space="preserve"> Cơ bản thống nhất với việc lựa chọn giải pháp 3.</w:t>
            </w:r>
          </w:p>
        </w:tc>
        <w:tc>
          <w:tcPr>
            <w:tcW w:w="4530" w:type="dxa"/>
            <w:gridSpan w:val="2"/>
            <w:shd w:val="clear" w:color="auto" w:fill="FFFFFF"/>
            <w:tcMar>
              <w:top w:w="57" w:type="dxa"/>
              <w:left w:w="57" w:type="dxa"/>
              <w:bottom w:w="57" w:type="dxa"/>
              <w:right w:w="57" w:type="dxa"/>
            </w:tcMar>
          </w:tcPr>
          <w:p w14:paraId="14B850B0" w14:textId="77777777" w:rsidR="000C1FDA"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1. </w:t>
            </w:r>
            <w:r w:rsidRPr="0009476A">
              <w:rPr>
                <w:rFonts w:ascii="Times New Roman" w:eastAsia="Times New Roman" w:hAnsi="Times New Roman" w:cs="Times New Roman"/>
                <w:sz w:val="26"/>
                <w:szCs w:val="26"/>
              </w:rPr>
              <w:t>Tiếp thu ý kiến</w:t>
            </w:r>
            <w:r>
              <w:rPr>
                <w:rFonts w:ascii="Times New Roman" w:eastAsia="Times New Roman" w:hAnsi="Times New Roman" w:cs="Times New Roman"/>
                <w:sz w:val="26"/>
                <w:szCs w:val="26"/>
              </w:rPr>
              <w:t>, Bộ Công an đã đ</w:t>
            </w:r>
            <w:r w:rsidRPr="0009476A">
              <w:rPr>
                <w:rFonts w:ascii="Times New Roman" w:eastAsia="Times New Roman" w:hAnsi="Times New Roman" w:cs="Times New Roman"/>
                <w:sz w:val="26"/>
                <w:szCs w:val="26"/>
              </w:rPr>
              <w:t>ánh giá toàn diện vai trò của Bộ Tư pháp với tư cách là cơ quan thống nhất quản lý công tác thi hành pháp luật nói chung</w:t>
            </w:r>
            <w:r>
              <w:rPr>
                <w:rFonts w:ascii="Times New Roman" w:eastAsia="Times New Roman" w:hAnsi="Times New Roman" w:cs="Times New Roman"/>
                <w:sz w:val="26"/>
                <w:szCs w:val="26"/>
              </w:rPr>
              <w:t>. Tại Điều 17 dự thảo Luật dự kiến quy định t</w:t>
            </w:r>
            <w:r w:rsidRPr="0009476A">
              <w:rPr>
                <w:rFonts w:ascii="Times New Roman" w:eastAsia="Times New Roman" w:hAnsi="Times New Roman" w:cs="Times New Roman"/>
                <w:sz w:val="26"/>
                <w:szCs w:val="26"/>
              </w:rPr>
              <w:t xml:space="preserve">rách nhiệm của các cơ quan có liên quan </w:t>
            </w:r>
            <w:r>
              <w:rPr>
                <w:rFonts w:ascii="Times New Roman" w:eastAsia="Times New Roman" w:hAnsi="Times New Roman" w:cs="Times New Roman"/>
                <w:sz w:val="26"/>
                <w:szCs w:val="26"/>
              </w:rPr>
              <w:t xml:space="preserve">trong </w:t>
            </w:r>
            <w:r w:rsidRPr="0009476A">
              <w:rPr>
                <w:rFonts w:ascii="Times New Roman" w:eastAsia="Times New Roman" w:hAnsi="Times New Roman" w:cs="Times New Roman"/>
                <w:sz w:val="26"/>
                <w:szCs w:val="26"/>
              </w:rPr>
              <w:t>quản lý công tác thi hành pháp luật về xử lý vi phạm hành chính</w:t>
            </w:r>
            <w:r>
              <w:rPr>
                <w:rFonts w:ascii="Times New Roman" w:eastAsia="Times New Roman" w:hAnsi="Times New Roman" w:cs="Times New Roman"/>
                <w:sz w:val="26"/>
                <w:szCs w:val="26"/>
              </w:rPr>
              <w:t xml:space="preserve"> và giao Chính phủ quy định chi tiết nội dung này bảo đảm </w:t>
            </w:r>
            <w:r w:rsidRPr="0009476A">
              <w:rPr>
                <w:rFonts w:ascii="Times New Roman" w:eastAsia="Times New Roman" w:hAnsi="Times New Roman" w:cs="Times New Roman"/>
                <w:sz w:val="26"/>
                <w:szCs w:val="26"/>
              </w:rPr>
              <w:t>rõ cơ chế phối hợp, khách quan</w:t>
            </w:r>
            <w:r>
              <w:rPr>
                <w:rFonts w:ascii="Times New Roman" w:eastAsia="Times New Roman" w:hAnsi="Times New Roman" w:cs="Times New Roman"/>
                <w:sz w:val="26"/>
                <w:szCs w:val="26"/>
              </w:rPr>
              <w:t>.</w:t>
            </w:r>
          </w:p>
          <w:p w14:paraId="57E9E31A" w14:textId="7DFC39E3"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2. Tiếp thu ý kiến nêu trên, trong quá trình xây dựng dự thảo Luật và các văn bản uy định chi tiết, hướng dẫn thi hành, Bộ Công an sẽ bổ sung </w:t>
            </w:r>
            <w:r w:rsidRPr="00B5609F">
              <w:rPr>
                <w:rFonts w:ascii="Times New Roman" w:eastAsia="Times New Roman" w:hAnsi="Times New Roman" w:cs="Times New Roman"/>
                <w:sz w:val="26"/>
                <w:szCs w:val="26"/>
              </w:rPr>
              <w:t>quy định rõ cơ chế phối hợp, kiểm soát quyền lực</w:t>
            </w:r>
            <w:r>
              <w:rPr>
                <w:rFonts w:ascii="Times New Roman" w:eastAsia="Times New Roman" w:hAnsi="Times New Roman" w:cs="Times New Roman"/>
                <w:sz w:val="26"/>
                <w:szCs w:val="26"/>
              </w:rPr>
              <w:t xml:space="preserve"> giữa các cơ quan có liên quan</w:t>
            </w:r>
            <w:r w:rsidRPr="00B5609F">
              <w:rPr>
                <w:rFonts w:ascii="Times New Roman" w:eastAsia="Times New Roman" w:hAnsi="Times New Roman" w:cs="Times New Roman"/>
                <w:sz w:val="26"/>
                <w:szCs w:val="26"/>
              </w:rPr>
              <w:t>, bảo đảm tính khách quan</w:t>
            </w:r>
            <w:r>
              <w:rPr>
                <w:rFonts w:ascii="Times New Roman" w:eastAsia="Times New Roman" w:hAnsi="Times New Roman" w:cs="Times New Roman"/>
                <w:sz w:val="26"/>
                <w:szCs w:val="26"/>
              </w:rPr>
              <w:t>; đồng thời, q</w:t>
            </w:r>
            <w:r w:rsidRPr="00CE689E">
              <w:rPr>
                <w:rFonts w:ascii="Times New Roman" w:eastAsia="Times New Roman" w:hAnsi="Times New Roman" w:cs="Times New Roman"/>
                <w:sz w:val="26"/>
                <w:szCs w:val="26"/>
              </w:rPr>
              <w:t>uy định rõ mục đích sử dụng, nguyên tắc quản lý, cơ chế giám sát, công khai, minh bạch</w:t>
            </w:r>
            <w:r>
              <w:rPr>
                <w:rFonts w:ascii="Times New Roman" w:eastAsia="Times New Roman" w:hAnsi="Times New Roman" w:cs="Times New Roman"/>
                <w:sz w:val="26"/>
                <w:szCs w:val="26"/>
              </w:rPr>
              <w:t xml:space="preserve"> đối với việc trích lại </w:t>
            </w:r>
            <w:r w:rsidRPr="00CE689E">
              <w:rPr>
                <w:rFonts w:ascii="Times New Roman" w:eastAsia="Times New Roman" w:hAnsi="Times New Roman" w:cs="Times New Roman"/>
                <w:sz w:val="26"/>
                <w:szCs w:val="26"/>
              </w:rPr>
              <w:t>nguồn thu từ xử phạt vi phạm hành chính</w:t>
            </w:r>
            <w:r>
              <w:rPr>
                <w:rFonts w:ascii="Times New Roman" w:eastAsia="Times New Roman" w:hAnsi="Times New Roman" w:cs="Times New Roman"/>
                <w:sz w:val="26"/>
                <w:szCs w:val="26"/>
              </w:rPr>
              <w:t>.</w:t>
            </w:r>
          </w:p>
        </w:tc>
      </w:tr>
      <w:tr w:rsidR="000C1FDA" w:rsidRPr="00C57098" w14:paraId="5CC3DF37" w14:textId="77777777" w:rsidTr="00AE513B">
        <w:trPr>
          <w:trHeight w:val="240"/>
        </w:trPr>
        <w:tc>
          <w:tcPr>
            <w:tcW w:w="585" w:type="dxa"/>
            <w:shd w:val="clear" w:color="auto" w:fill="FFFFFF"/>
            <w:tcMar>
              <w:top w:w="57" w:type="dxa"/>
              <w:left w:w="57" w:type="dxa"/>
              <w:bottom w:w="57" w:type="dxa"/>
              <w:right w:w="57" w:type="dxa"/>
            </w:tcMar>
            <w:vAlign w:val="center"/>
          </w:tcPr>
          <w:p w14:paraId="5A58C8FC" w14:textId="523F8C6F"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B235D4A" w14:textId="1F8BB474" w:rsidR="000C1FDA" w:rsidRPr="00C57098"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Đoàn ĐBQH tỉnh Phú Thọ</w:t>
            </w:r>
          </w:p>
        </w:tc>
        <w:tc>
          <w:tcPr>
            <w:tcW w:w="6690" w:type="dxa"/>
            <w:gridSpan w:val="2"/>
            <w:shd w:val="clear" w:color="auto" w:fill="FFFFFF"/>
            <w:tcMar>
              <w:top w:w="57" w:type="dxa"/>
              <w:left w:w="57" w:type="dxa"/>
              <w:bottom w:w="57" w:type="dxa"/>
              <w:right w:w="57" w:type="dxa"/>
            </w:tcMar>
          </w:tcPr>
          <w:p w14:paraId="20B614B8" w14:textId="77777777" w:rsidR="000C1FDA"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E27304">
              <w:rPr>
                <w:rFonts w:ascii="Times New Roman" w:eastAsia="Times New Roman" w:hAnsi="Times New Roman" w:cs="Times New Roman"/>
                <w:sz w:val="26"/>
                <w:szCs w:val="26"/>
              </w:rPr>
              <w:t>Đối với Chính sách 7 (về quản lý công tác thi hành pháp luật về xử lý vi phạm hành chính và cho phép trích lại nguồn thu từ xử phạt vi phạm hành chính).</w:t>
            </w:r>
          </w:p>
          <w:p w14:paraId="04459E7B" w14:textId="77777777" w:rsidR="000C1FDA" w:rsidRPr="00E27304" w:rsidRDefault="000C1FDA" w:rsidP="000C1FDA">
            <w:pPr>
              <w:widowControl w:val="0"/>
              <w:spacing w:before="60" w:after="60" w:line="252" w:lineRule="auto"/>
              <w:ind w:right="172"/>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 Đ</w:t>
            </w:r>
            <w:r w:rsidRPr="00E27304">
              <w:rPr>
                <w:rFonts w:ascii="Times New Roman" w:eastAsia="Times New Roman" w:hAnsi="Times New Roman" w:cs="Times New Roman"/>
                <w:sz w:val="26"/>
                <w:szCs w:val="26"/>
              </w:rPr>
              <w:t>ề nghị cần nhắc kỹ nội dung trích lại nguồn thu từ xử phạt vi phạm hành chính. Bởi, cơ chế này dễ tiềm ẩn nguy cơ phát sinh tiêu cực nếu không được quản lý, giám sát chặt chẽ, đặc biệt trong việc sử dụng nguồn kinh phí trích lại không đúng mục đích hoặc thiếu minh bạch. Do đó, nếu cần thiết thì chỉ nên trích lại để phục vụ việc tăng cường, hiện đại hóa cơ sở vật chất, phương tiện, thiết bị cho công tác xử lý vi phạm hành chính. Đồng thời, phải có quy định cụ thể, thống nhất và rõ ràng về định mức trích, phạm vi và mục đích sử dụng nguồn</w:t>
            </w:r>
          </w:p>
          <w:p w14:paraId="7DDD7AAB" w14:textId="77777777" w:rsidR="000C1FDA"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E27304">
              <w:rPr>
                <w:rFonts w:ascii="Times New Roman" w:eastAsia="Times New Roman" w:hAnsi="Times New Roman" w:cs="Times New Roman"/>
                <w:sz w:val="26"/>
                <w:szCs w:val="26"/>
              </w:rPr>
              <w:t>Kinh phí này, trong đó Bộ Tài chính đóng vai trò chủ trì ban hành hướng dẫn chi tiết, đồng thời tăng cường cơ chế công khai, kiểm tra, giám sát nhằm bảo đảm việc sử dụng nguồn thu xử phạt đúng quy định, hiệu quả và phù hợp với yêu cầu quản lý nhà nước.</w:t>
            </w:r>
          </w:p>
          <w:p w14:paraId="36BEAF62" w14:textId="34B7F5D9" w:rsidR="000C1FDA" w:rsidRPr="00C57098"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2. V</w:t>
            </w:r>
            <w:r w:rsidRPr="005E68C3">
              <w:rPr>
                <w:rFonts w:ascii="Times New Roman" w:eastAsia="Times New Roman" w:hAnsi="Times New Roman" w:cs="Times New Roman"/>
                <w:sz w:val="26"/>
                <w:szCs w:val="26"/>
              </w:rPr>
              <w:t xml:space="preserve">iệc điều chỉnh cơ quan đầu mối quản lý về xử lý vi phạm hành chính từ Bộ Tư pháp sang Bộ Công an là chưa hợp lý. Vì đây là một trong những chức năng cốt lõi của Bộ Tư pháp, bao gồm việc xây dựng, hướng dẫn thi hành pháp luật về vi phạm hành chính, đảm bảo tính thống nhất, hiệu lực và tính công bằng trong xử lý vi phạm, đóng vai trò trung tâm trong việc giám sát và điều phối hệ thống pháp luật tư pháp trên phạm vi toàn quốc. Việc điều chỉnh đầu mối sẽ làm tập trung quá nhiều thẩm quyền vào cơ quan trực tiếp thực thi pháp luật, trong khi Bộ Tư pháp có thể mạnh về xây dựng, thẩm định và theo dõi thi hành pháp luật. Nếu quy định như vậy mà không </w:t>
            </w:r>
            <w:r w:rsidRPr="005E68C3">
              <w:rPr>
                <w:rFonts w:ascii="Times New Roman" w:eastAsia="Times New Roman" w:hAnsi="Times New Roman" w:cs="Times New Roman"/>
                <w:sz w:val="26"/>
                <w:szCs w:val="26"/>
              </w:rPr>
              <w:lastRenderedPageBreak/>
              <w:t>có cơ chế kiểm soát phù hợp, có thể làm giảm tính khách quan trong công tác tham mưu chính sách, hoặc phát sinh chồng chéo, lúng túng trong phân định trách nhiệm giữa các bộ, ngành liên quan. Ngoài ra, sự thay đổi này cũng đòi hỏi thời gian, nguồn lực để kiện toàn tổ chức bộ máy, hoàn thiện quy trình và nâng cao năng lực cán bộ thực hiện nhiệm vụ mới.</w:t>
            </w:r>
          </w:p>
        </w:tc>
        <w:tc>
          <w:tcPr>
            <w:tcW w:w="4530" w:type="dxa"/>
            <w:gridSpan w:val="2"/>
            <w:shd w:val="clear" w:color="auto" w:fill="FFFFFF"/>
            <w:tcMar>
              <w:top w:w="57" w:type="dxa"/>
              <w:left w:w="57" w:type="dxa"/>
              <w:bottom w:w="57" w:type="dxa"/>
              <w:right w:w="57" w:type="dxa"/>
            </w:tcMar>
          </w:tcPr>
          <w:p w14:paraId="105F45E6" w14:textId="77777777" w:rsidR="000C1FDA"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1. </w:t>
            </w:r>
            <w:r w:rsidRPr="00893223">
              <w:rPr>
                <w:rFonts w:ascii="Times New Roman" w:eastAsia="Times New Roman" w:hAnsi="Times New Roman" w:cs="Times New Roman"/>
                <w:sz w:val="26"/>
                <w:szCs w:val="26"/>
              </w:rPr>
              <w:t xml:space="preserve">Việc trích lại nguồn thu từ xử phạt vi phạm hành chính là giải pháp quan trọng nhằm tạo nguồn lực phục vụ công tác xử lý vi phạm hành chính; </w:t>
            </w:r>
            <w:r>
              <w:rPr>
                <w:rFonts w:ascii="Times New Roman" w:eastAsia="Times New Roman" w:hAnsi="Times New Roman" w:cs="Times New Roman"/>
                <w:sz w:val="26"/>
                <w:szCs w:val="26"/>
              </w:rPr>
              <w:t xml:space="preserve">phục vụ </w:t>
            </w:r>
            <w:r w:rsidRPr="00893223">
              <w:rPr>
                <w:rFonts w:ascii="Times New Roman" w:eastAsia="Times New Roman" w:hAnsi="Times New Roman" w:cs="Times New Roman"/>
                <w:sz w:val="26"/>
                <w:szCs w:val="26"/>
              </w:rPr>
              <w:t>hiện đại hóa cơ sở vật chất, phương tiện, thiết bị, ứng dụng công nghệ thông tin, tăng cường tuyên truyền, phổ biến, giáo dục pháp luật, tập huấn, bồi dưỡng nâng cao năng lực chuyên môn cho đội ngũ cán bộ có thẩm quyền... sẽ trực tiếp nâng cao chất lượng thực thi pháp luật về xử lý vi phạm hành chính.</w:t>
            </w:r>
            <w:r>
              <w:rPr>
                <w:rFonts w:ascii="Times New Roman" w:eastAsia="Times New Roman" w:hAnsi="Times New Roman" w:cs="Times New Roman"/>
                <w:sz w:val="26"/>
                <w:szCs w:val="26"/>
              </w:rPr>
              <w:t xml:space="preserve"> Điều 71 dự thảo Luật dự kiến giao </w:t>
            </w:r>
            <w:r w:rsidRPr="005E7BA6">
              <w:rPr>
                <w:rFonts w:ascii="Times New Roman" w:eastAsia="Times New Roman" w:hAnsi="Times New Roman" w:cs="Times New Roman"/>
                <w:sz w:val="26"/>
                <w:szCs w:val="26"/>
              </w:rPr>
              <w:t xml:space="preserve">Chính phủ quy định chi tiết </w:t>
            </w:r>
            <w:r>
              <w:rPr>
                <w:rFonts w:ascii="Times New Roman" w:eastAsia="Times New Roman" w:hAnsi="Times New Roman" w:cs="Times New Roman"/>
                <w:sz w:val="26"/>
                <w:szCs w:val="26"/>
              </w:rPr>
              <w:t>v</w:t>
            </w:r>
            <w:r w:rsidRPr="005E7BA6">
              <w:rPr>
                <w:rFonts w:ascii="Times New Roman" w:eastAsia="Times New Roman" w:hAnsi="Times New Roman" w:cs="Times New Roman"/>
                <w:sz w:val="26"/>
                <w:szCs w:val="26"/>
              </w:rPr>
              <w:t>iệc quản lý, sử dụng kinh phí được trích bảo đảm phù hợp với quy định của pháp luật về ngân sách nhà nước và Luật Xử lý vi phạm hành chính</w:t>
            </w:r>
            <w:r>
              <w:rPr>
                <w:rFonts w:ascii="Times New Roman" w:eastAsia="Times New Roman" w:hAnsi="Times New Roman" w:cs="Times New Roman"/>
                <w:sz w:val="26"/>
                <w:szCs w:val="26"/>
              </w:rPr>
              <w:t>.</w:t>
            </w:r>
          </w:p>
          <w:p w14:paraId="320947A5" w14:textId="77777777" w:rsidR="000C1FDA" w:rsidRPr="00CE689E"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2. V</w:t>
            </w:r>
            <w:r w:rsidRPr="00CE689E">
              <w:rPr>
                <w:rFonts w:ascii="Times New Roman" w:eastAsia="Times New Roman" w:hAnsi="Times New Roman" w:cs="Times New Roman"/>
                <w:sz w:val="26"/>
                <w:szCs w:val="26"/>
              </w:rPr>
              <w:t xml:space="preserve">iệc đề xuất giao Bộ Công an là cơ quan đầu mối quản lý nhà nước về xử lý vi phạm hành chính được xây dựng trên cơ sở yêu cầu đổi mới mô hình quản lý theo hướng gắn kết chặt chẽ hơn giữa công tác xây dựng chính sách, tổ chức thi hành và bảo đảm điều kiện thực thi pháp luật trong tình hình mới. Thực tiễn thi hành pháp luật về xử lý vi phạm hành chính thời gian qua cho thấy </w:t>
            </w:r>
            <w:r w:rsidRPr="00893223">
              <w:rPr>
                <w:rFonts w:ascii="Times New Roman" w:eastAsia="Times New Roman" w:hAnsi="Times New Roman" w:cs="Times New Roman"/>
                <w:sz w:val="26"/>
                <w:szCs w:val="26"/>
              </w:rPr>
              <w:t xml:space="preserve">Công an nhân dân là lực lượng chủ yếu thi hành pháp luật về xử lý vi phạm </w:t>
            </w:r>
            <w:r w:rsidRPr="00893223">
              <w:rPr>
                <w:rFonts w:ascii="Times New Roman" w:eastAsia="Times New Roman" w:hAnsi="Times New Roman" w:cs="Times New Roman"/>
                <w:sz w:val="26"/>
                <w:szCs w:val="26"/>
              </w:rPr>
              <w:lastRenderedPageBreak/>
              <w:t>hành chính</w:t>
            </w:r>
            <w:r w:rsidRPr="00CE689E">
              <w:rPr>
                <w:rFonts w:ascii="Times New Roman" w:eastAsia="Times New Roman" w:hAnsi="Times New Roman" w:cs="Times New Roman"/>
                <w:sz w:val="26"/>
                <w:szCs w:val="26"/>
              </w:rPr>
              <w:t>. Việc giao Bộ Công an làm cơ quan đầu mối sẽ tạo điều kiện thống nhất trong chỉ đạo, điều hành, kịp thời tháo gỡ những khó khăn, vướng mắc phát sinh từ thực tiễn, nâng cao hiệu lực, hiệu quả tổ chức thi hành pháp luậ</w:t>
            </w:r>
            <w:r>
              <w:rPr>
                <w:rFonts w:ascii="Times New Roman" w:eastAsia="Times New Roman" w:hAnsi="Times New Roman" w:cs="Times New Roman"/>
                <w:sz w:val="26"/>
                <w:szCs w:val="26"/>
              </w:rPr>
              <w:t>t</w:t>
            </w:r>
            <w:r w:rsidRPr="00CE689E">
              <w:rPr>
                <w:rFonts w:ascii="Times New Roman" w:eastAsia="Times New Roman" w:hAnsi="Times New Roman" w:cs="Times New Roman"/>
                <w:sz w:val="26"/>
                <w:szCs w:val="26"/>
              </w:rPr>
              <w:t>.</w:t>
            </w:r>
          </w:p>
          <w:p w14:paraId="290E5C89" w14:textId="77777777" w:rsidR="000C1FDA" w:rsidRPr="00CE689E" w:rsidRDefault="000C1FDA" w:rsidP="000C1FDA">
            <w:pPr>
              <w:spacing w:before="60" w:after="60" w:line="252" w:lineRule="auto"/>
              <w:jc w:val="both"/>
              <w:rPr>
                <w:rFonts w:ascii="Times New Roman" w:eastAsia="Times New Roman" w:hAnsi="Times New Roman" w:cs="Times New Roman"/>
                <w:sz w:val="26"/>
                <w:szCs w:val="26"/>
              </w:rPr>
            </w:pPr>
            <w:r w:rsidRPr="00CE689E">
              <w:rPr>
                <w:rFonts w:ascii="Times New Roman" w:eastAsia="Times New Roman" w:hAnsi="Times New Roman" w:cs="Times New Roman"/>
                <w:sz w:val="26"/>
                <w:szCs w:val="26"/>
              </w:rPr>
              <w:t>Đối với chức năng xây dựng, thẩm định, kiểm tra, theo dõi thi hành pháp luật của Bộ Tư pháp</w:t>
            </w:r>
            <w:r>
              <w:rPr>
                <w:rFonts w:ascii="Times New Roman" w:eastAsia="Times New Roman" w:hAnsi="Times New Roman" w:cs="Times New Roman"/>
                <w:sz w:val="26"/>
                <w:szCs w:val="26"/>
              </w:rPr>
              <w:t>, nội dung chính sách</w:t>
            </w:r>
            <w:r w:rsidRPr="00CE689E">
              <w:rPr>
                <w:rFonts w:ascii="Times New Roman" w:eastAsia="Times New Roman" w:hAnsi="Times New Roman" w:cs="Times New Roman"/>
                <w:sz w:val="26"/>
                <w:szCs w:val="26"/>
              </w:rPr>
              <w:t xml:space="preserve"> không làm thay đổi thẩm quyền chung của Bộ Tư pháp theo quy định của pháp luật. Bộ Tư pháp vẫn thực hiện đầy đủ vai trò là cơ quan giúp Chính phủ quản lý nhà nước về công tác xây dựng, hoàn thiện hệ thống pháp luật, thẩm định dự án, dự thảo văn bản quy phạm pháp luật, kiểm tra, rà soát, hệ thống hóa văn bản, theo dõi tình hình thi hành pháp luật trong phạm vi cả nước. </w:t>
            </w:r>
            <w:r w:rsidRPr="0012161A">
              <w:rPr>
                <w:rFonts w:ascii="Times New Roman" w:eastAsia="Times New Roman" w:hAnsi="Times New Roman" w:cs="Times New Roman"/>
                <w:sz w:val="26"/>
                <w:szCs w:val="26"/>
              </w:rPr>
              <w:t>Bộ Công an dự kiến giao đơn vị không có chức năng xử phạt vi phạm hành chính hay áp dụng các biện pháp xử lý hành chính để trực tiếp thực hiện nhiệm vụ này; tương tự việc Bộ Tư pháp vẫn có chức năng xử phạt vi phạm hành chính nhưng lãnh đạo Bộ Tư pháp giao cho cơ quan không có chức năng xử phạt vi phạm hành chính để trực tiếp thực hiện nhiệm vụ này hiện nay.</w:t>
            </w:r>
          </w:p>
          <w:p w14:paraId="4C5B11BA" w14:textId="2700B436" w:rsidR="000C1FDA" w:rsidRPr="00C57098" w:rsidRDefault="000C1FDA" w:rsidP="000C1FDA">
            <w:pPr>
              <w:spacing w:before="60" w:after="60" w:line="252" w:lineRule="auto"/>
              <w:jc w:val="both"/>
              <w:rPr>
                <w:rFonts w:ascii="Times New Roman" w:eastAsia="Times New Roman" w:hAnsi="Times New Roman" w:cs="Times New Roman"/>
                <w:sz w:val="26"/>
                <w:szCs w:val="26"/>
              </w:rPr>
            </w:pPr>
            <w:r w:rsidRPr="00CE689E">
              <w:rPr>
                <w:rFonts w:ascii="Times New Roman" w:eastAsia="Times New Roman" w:hAnsi="Times New Roman" w:cs="Times New Roman"/>
                <w:sz w:val="26"/>
                <w:szCs w:val="26"/>
              </w:rPr>
              <w:lastRenderedPageBreak/>
              <w:t xml:space="preserve"> Việc chuyển giao sẽ được thực hiện theo lộ trình phù hợp, gắn với việc rà soát, sắp xếp tổ chức bộ máy, chuyển giao hồ sơ, dữ liệu, cơ sở vật chất và bồi dưỡng đội ngũ cán bộ nhằm bảo đảm tính liên tục, thông suốt, không làm gián đoạn hoạt động quản lý nhà nước.</w:t>
            </w:r>
          </w:p>
        </w:tc>
      </w:tr>
      <w:tr w:rsidR="000C1FDA" w:rsidRPr="00C57098" w14:paraId="6E6A804E" w14:textId="77777777" w:rsidTr="00AE513B">
        <w:trPr>
          <w:trHeight w:val="240"/>
        </w:trPr>
        <w:tc>
          <w:tcPr>
            <w:tcW w:w="585" w:type="dxa"/>
            <w:shd w:val="clear" w:color="auto" w:fill="FFFFFF"/>
            <w:tcMar>
              <w:top w:w="57" w:type="dxa"/>
              <w:left w:w="57" w:type="dxa"/>
              <w:bottom w:w="57" w:type="dxa"/>
              <w:right w:w="57" w:type="dxa"/>
            </w:tcMar>
            <w:vAlign w:val="center"/>
          </w:tcPr>
          <w:p w14:paraId="39F24932" w14:textId="6AFB59A9"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EEEC9AD" w14:textId="7967EF6C" w:rsidR="000C1FDA" w:rsidRPr="00C57098"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Khoa học và Công nghệ</w:t>
            </w:r>
          </w:p>
        </w:tc>
        <w:tc>
          <w:tcPr>
            <w:tcW w:w="6690" w:type="dxa"/>
            <w:gridSpan w:val="2"/>
            <w:shd w:val="clear" w:color="auto" w:fill="FFFFFF"/>
            <w:tcMar>
              <w:top w:w="57" w:type="dxa"/>
              <w:left w:w="57" w:type="dxa"/>
              <w:bottom w:w="57" w:type="dxa"/>
              <w:right w:w="57" w:type="dxa"/>
            </w:tcMar>
          </w:tcPr>
          <w:p w14:paraId="49BBA267" w14:textId="2538BD0B" w:rsidR="000C1FDA" w:rsidRPr="00C57098"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AE5154">
              <w:rPr>
                <w:rFonts w:ascii="Times New Roman" w:eastAsia="Times New Roman" w:hAnsi="Times New Roman" w:cs="Times New Roman"/>
                <w:sz w:val="26"/>
                <w:szCs w:val="26"/>
              </w:rPr>
              <w:t>Cần rà soát, hoàn thiện chính sách quản lý và sử dụng tiền thu từ xử phạt</w:t>
            </w:r>
            <w:r>
              <w:rPr>
                <w:rFonts w:ascii="Times New Roman" w:eastAsia="Times New Roman" w:hAnsi="Times New Roman" w:cs="Times New Roman"/>
                <w:sz w:val="26"/>
                <w:szCs w:val="26"/>
              </w:rPr>
              <w:t xml:space="preserve"> </w:t>
            </w:r>
            <w:r w:rsidRPr="00AE5154">
              <w:rPr>
                <w:rFonts w:ascii="Times New Roman" w:eastAsia="Times New Roman" w:hAnsi="Times New Roman" w:cs="Times New Roman"/>
                <w:sz w:val="26"/>
                <w:szCs w:val="26"/>
              </w:rPr>
              <w:t>vi phạm hành chính theo hướng thống nhất, khắc phục tình trạng mỗi ngành áp</w:t>
            </w:r>
            <w:r>
              <w:rPr>
                <w:rFonts w:ascii="Times New Roman" w:eastAsia="Times New Roman" w:hAnsi="Times New Roman" w:cs="Times New Roman"/>
                <w:sz w:val="26"/>
                <w:szCs w:val="26"/>
              </w:rPr>
              <w:t xml:space="preserve"> </w:t>
            </w:r>
            <w:r w:rsidRPr="00AE5154">
              <w:rPr>
                <w:rFonts w:ascii="Times New Roman" w:eastAsia="Times New Roman" w:hAnsi="Times New Roman" w:cs="Times New Roman"/>
                <w:sz w:val="26"/>
                <w:szCs w:val="26"/>
              </w:rPr>
              <w:t>dụng một cơ chế, chính sách riêng, bảo đảm tính công khai, minh bạch, bình</w:t>
            </w:r>
            <w:r>
              <w:rPr>
                <w:rFonts w:ascii="Times New Roman" w:eastAsia="Times New Roman" w:hAnsi="Times New Roman" w:cs="Times New Roman"/>
                <w:sz w:val="26"/>
                <w:szCs w:val="26"/>
              </w:rPr>
              <w:t xml:space="preserve"> </w:t>
            </w:r>
            <w:r w:rsidRPr="00AE5154">
              <w:rPr>
                <w:rFonts w:ascii="Times New Roman" w:eastAsia="Times New Roman" w:hAnsi="Times New Roman" w:cs="Times New Roman"/>
                <w:sz w:val="26"/>
                <w:szCs w:val="26"/>
              </w:rPr>
              <w:t>đẳng và hạn chế nguy cơ thất thoát ngân sách nhà nước.</w:t>
            </w:r>
          </w:p>
        </w:tc>
        <w:tc>
          <w:tcPr>
            <w:tcW w:w="4530" w:type="dxa"/>
            <w:gridSpan w:val="2"/>
            <w:shd w:val="clear" w:color="auto" w:fill="FFFFFF"/>
            <w:tcMar>
              <w:top w:w="57" w:type="dxa"/>
              <w:left w:w="57" w:type="dxa"/>
              <w:bottom w:w="57" w:type="dxa"/>
              <w:right w:w="57" w:type="dxa"/>
            </w:tcMar>
          </w:tcPr>
          <w:p w14:paraId="3E5217DE" w14:textId="0CB92504"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Tiếp thu ý kiến, </w:t>
            </w:r>
            <w:r w:rsidRPr="0012161A">
              <w:rPr>
                <w:rFonts w:ascii="Times New Roman" w:eastAsia="Times New Roman" w:hAnsi="Times New Roman" w:cs="Times New Roman"/>
                <w:sz w:val="26"/>
                <w:szCs w:val="26"/>
              </w:rPr>
              <w:t>Điều 71 dự thảo Luật dự kiến giao Chính phủ quy định chi tiết việc quản lý, sử dụng kinh phí được trích bảo đảm phù hợp với quy định của pháp luật về ngân sách nhà nước và Luật Xử lý vi phạm hành chính</w:t>
            </w:r>
            <w:r w:rsidRPr="00893223">
              <w:rPr>
                <w:rFonts w:ascii="Times New Roman" w:eastAsia="Times New Roman" w:hAnsi="Times New Roman" w:cs="Times New Roman"/>
                <w:sz w:val="26"/>
                <w:szCs w:val="26"/>
              </w:rPr>
              <w:t>, bảo đảm tính công khai, minh bạch</w:t>
            </w:r>
            <w:r>
              <w:rPr>
                <w:rFonts w:ascii="Times New Roman" w:eastAsia="Times New Roman" w:hAnsi="Times New Roman" w:cs="Times New Roman"/>
                <w:sz w:val="26"/>
                <w:szCs w:val="26"/>
              </w:rPr>
              <w:t>.</w:t>
            </w:r>
          </w:p>
        </w:tc>
      </w:tr>
      <w:tr w:rsidR="000C1FDA" w:rsidRPr="00C57098" w14:paraId="058E3AFA" w14:textId="77777777" w:rsidTr="00AE513B">
        <w:trPr>
          <w:trHeight w:val="240"/>
        </w:trPr>
        <w:tc>
          <w:tcPr>
            <w:tcW w:w="585" w:type="dxa"/>
            <w:shd w:val="clear" w:color="auto" w:fill="FFFFFF"/>
            <w:tcMar>
              <w:top w:w="57" w:type="dxa"/>
              <w:left w:w="57" w:type="dxa"/>
              <w:bottom w:w="57" w:type="dxa"/>
              <w:right w:w="57" w:type="dxa"/>
            </w:tcMar>
            <w:vAlign w:val="center"/>
          </w:tcPr>
          <w:p w14:paraId="56C2526A" w14:textId="47AB9258"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7E09AE0" w14:textId="33FE8279" w:rsidR="000C1FDA" w:rsidRPr="00C57098"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Đoàn ĐBQH tỉnh Khánh Hòa</w:t>
            </w:r>
          </w:p>
        </w:tc>
        <w:tc>
          <w:tcPr>
            <w:tcW w:w="6690" w:type="dxa"/>
            <w:gridSpan w:val="2"/>
            <w:shd w:val="clear" w:color="auto" w:fill="FFFFFF"/>
            <w:tcMar>
              <w:top w:w="57" w:type="dxa"/>
              <w:left w:w="57" w:type="dxa"/>
              <w:bottom w:w="57" w:type="dxa"/>
              <w:right w:w="57" w:type="dxa"/>
            </w:tcMar>
          </w:tcPr>
          <w:p w14:paraId="46A1D797" w14:textId="77777777" w:rsidR="000C1FDA" w:rsidRPr="00F31A48"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F31A48">
              <w:rPr>
                <w:rFonts w:ascii="Times New Roman" w:eastAsia="Times New Roman" w:hAnsi="Times New Roman" w:cs="Times New Roman"/>
                <w:sz w:val="26"/>
                <w:szCs w:val="26"/>
              </w:rPr>
              <w:t>Có ý kiến thống nhất lựa chọn phương án 3 vì bảo đảm tính đồng bộ,</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thống nhất giữa cơ quan quản lý thi hành pháp luật và lực lượng chủ yếu trực</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tiếp thực thi, phù hợp với thực tiễn và yêu cầu cải cách hành chính. Việc cho</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phép trích lại nguồn thu từ xử phạt vi phạm hành chính là cần thiết nhằm tạo</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nguồn lực tài chính bền vững, phục vụ hiện đại hóa, chuyển đổi số và nâng cao</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hiệu quả công tác xử lý vi phạm hành chính. Tuy nhiên, đề nghị quy định rõ</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nguyên tắc không gắn nguồn thu từ xử phạt với thu nhập cá nhân, bảo đảm liêm</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chính công vụ và phòng, chống xung đột lợi ích. Cần thiết lập cơ chế công khai,</w:t>
            </w:r>
          </w:p>
          <w:p w14:paraId="49D896E5" w14:textId="77777777" w:rsidR="000C1FDA" w:rsidRPr="00F31A48"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F31A48">
              <w:rPr>
                <w:rFonts w:ascii="Times New Roman" w:eastAsia="Times New Roman" w:hAnsi="Times New Roman" w:cs="Times New Roman"/>
                <w:sz w:val="26"/>
                <w:szCs w:val="26"/>
              </w:rPr>
              <w:t>minh bạch, giám sát chặt chẽ việc quản lý, sử dụng nguồn kinh phí được trích</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lại; cần xác định rõ tỷ lệ trích lại và thẩm quyền quyết định phân bổ theo nguyên</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 xml:space="preserve">tắc thống nhất, minh bạch, có </w:t>
            </w:r>
            <w:r w:rsidRPr="00F31A48">
              <w:rPr>
                <w:rFonts w:ascii="Times New Roman" w:eastAsia="Times New Roman" w:hAnsi="Times New Roman" w:cs="Times New Roman"/>
                <w:sz w:val="26"/>
                <w:szCs w:val="26"/>
              </w:rPr>
              <w:lastRenderedPageBreak/>
              <w:t>kiểm toán, thanh tra thường xuyên; bảo đảm phù</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hợp với Luật Ngân sách nhà nước và tránh tình trạng chênh lệch lớn giữa các địa</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phương, lĩnh vực. Đồng thời, phải bổ sung cơ chế giám sát của Hội đồng nhân</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dân, Ủy ban Mặt trận Tổ quốc Việt Nam và các tổ chức chính trị - xã hội đối với</w:t>
            </w:r>
            <w:r>
              <w:rPr>
                <w:rFonts w:ascii="Times New Roman" w:eastAsia="Times New Roman" w:hAnsi="Times New Roman" w:cs="Times New Roman"/>
                <w:sz w:val="26"/>
                <w:szCs w:val="26"/>
              </w:rPr>
              <w:t xml:space="preserve"> </w:t>
            </w:r>
            <w:r w:rsidRPr="00F31A48">
              <w:rPr>
                <w:rFonts w:ascii="Times New Roman" w:eastAsia="Times New Roman" w:hAnsi="Times New Roman" w:cs="Times New Roman"/>
                <w:sz w:val="26"/>
                <w:szCs w:val="26"/>
              </w:rPr>
              <w:t>công tác quản lý, sử dụng nguồn kinh phí được trích lại, nhằm tăng cường trách</w:t>
            </w:r>
          </w:p>
          <w:p w14:paraId="7EA27291" w14:textId="15219D45" w:rsidR="000C1FDA" w:rsidRPr="00C57098"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F31A48">
              <w:rPr>
                <w:rFonts w:ascii="Times New Roman" w:eastAsia="Times New Roman" w:hAnsi="Times New Roman" w:cs="Times New Roman"/>
                <w:sz w:val="26"/>
                <w:szCs w:val="26"/>
              </w:rPr>
              <w:t>nhiệm giải trình và tạo sự đồng thuận xã hội.</w:t>
            </w:r>
          </w:p>
        </w:tc>
        <w:tc>
          <w:tcPr>
            <w:tcW w:w="4530" w:type="dxa"/>
            <w:gridSpan w:val="2"/>
            <w:shd w:val="clear" w:color="auto" w:fill="FFFFFF"/>
            <w:tcMar>
              <w:top w:w="57" w:type="dxa"/>
              <w:left w:w="57" w:type="dxa"/>
              <w:bottom w:w="57" w:type="dxa"/>
              <w:right w:w="57" w:type="dxa"/>
            </w:tcMar>
          </w:tcPr>
          <w:p w14:paraId="391213CC" w14:textId="459B1DE2"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Tiếp thu ý kiến, </w:t>
            </w:r>
            <w:r w:rsidRPr="0012161A">
              <w:rPr>
                <w:rFonts w:ascii="Times New Roman" w:eastAsia="Times New Roman" w:hAnsi="Times New Roman" w:cs="Times New Roman"/>
                <w:sz w:val="26"/>
                <w:szCs w:val="26"/>
              </w:rPr>
              <w:t>Điều 71 dự thảo Luật dự kiến giao Chính phủ quy định chi tiết việc quản lý, sử dụng kinh phí được trích bảo đảm phù hợp với quy định của pháp luật về ngân sách nhà nước và Luật Xử lý vi phạm hành chính, bảo đảm tính công khai, minh bạch</w:t>
            </w:r>
            <w:r>
              <w:rPr>
                <w:rFonts w:ascii="Times New Roman" w:eastAsia="Times New Roman" w:hAnsi="Times New Roman" w:cs="Times New Roman"/>
                <w:sz w:val="26"/>
                <w:szCs w:val="26"/>
              </w:rPr>
              <w:t>.</w:t>
            </w:r>
          </w:p>
        </w:tc>
      </w:tr>
      <w:tr w:rsidR="000C1FDA" w:rsidRPr="00C57098" w14:paraId="74CE8532" w14:textId="77777777" w:rsidTr="00AE513B">
        <w:trPr>
          <w:trHeight w:val="240"/>
        </w:trPr>
        <w:tc>
          <w:tcPr>
            <w:tcW w:w="585" w:type="dxa"/>
            <w:shd w:val="clear" w:color="auto" w:fill="FFFFFF"/>
            <w:tcMar>
              <w:top w:w="57" w:type="dxa"/>
              <w:left w:w="57" w:type="dxa"/>
              <w:bottom w:w="57" w:type="dxa"/>
              <w:right w:w="57" w:type="dxa"/>
            </w:tcMar>
            <w:vAlign w:val="center"/>
          </w:tcPr>
          <w:p w14:paraId="1B5F91E9" w14:textId="1C1A0DD1"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C6D608D" w14:textId="37AE98EC" w:rsidR="000C1FDA" w:rsidRPr="00C57098"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Đoàn ĐBQH tỉnh Điện Biên</w:t>
            </w:r>
          </w:p>
        </w:tc>
        <w:tc>
          <w:tcPr>
            <w:tcW w:w="6690" w:type="dxa"/>
            <w:gridSpan w:val="2"/>
            <w:shd w:val="clear" w:color="auto" w:fill="FFFFFF"/>
            <w:tcMar>
              <w:top w:w="57" w:type="dxa"/>
              <w:left w:w="57" w:type="dxa"/>
              <w:bottom w:w="57" w:type="dxa"/>
              <w:right w:w="57" w:type="dxa"/>
            </w:tcMar>
          </w:tcPr>
          <w:p w14:paraId="2A6328F9" w14:textId="77777777" w:rsidR="000C1FDA" w:rsidRPr="00021736"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021736">
              <w:rPr>
                <w:rFonts w:ascii="Times New Roman" w:eastAsia="Times New Roman" w:hAnsi="Times New Roman" w:cs="Times New Roman"/>
                <w:sz w:val="26"/>
                <w:szCs w:val="26"/>
              </w:rPr>
              <w:t>Về tên gọi của Chính sách 07 tại dự thảo Tờ trình là “</w:t>
            </w:r>
            <w:r w:rsidRPr="00021736">
              <w:rPr>
                <w:rFonts w:ascii="Times New Roman" w:eastAsia="Times New Roman" w:hAnsi="Times New Roman" w:cs="Times New Roman"/>
                <w:i/>
                <w:sz w:val="26"/>
                <w:szCs w:val="26"/>
              </w:rPr>
              <w:t xml:space="preserve">hoàn thiện chính sách về quản lý công tác thi hành pháp luật về xử lý vi phạm hành chính và </w:t>
            </w:r>
            <w:r w:rsidRPr="00021736">
              <w:rPr>
                <w:rFonts w:ascii="Times New Roman" w:eastAsia="Times New Roman" w:hAnsi="Times New Roman" w:cs="Times New Roman"/>
                <w:b/>
                <w:i/>
                <w:sz w:val="26"/>
                <w:szCs w:val="26"/>
              </w:rPr>
              <w:t>cho phép trích lại nguồn thu từ xử phạt vi phạm hành chính</w:t>
            </w:r>
            <w:r w:rsidRPr="00021736">
              <w:rPr>
                <w:rFonts w:ascii="Times New Roman" w:eastAsia="Times New Roman" w:hAnsi="Times New Roman" w:cs="Times New Roman"/>
                <w:sz w:val="26"/>
                <w:szCs w:val="26"/>
              </w:rPr>
              <w:t>”.</w:t>
            </w:r>
          </w:p>
          <w:p w14:paraId="39279BAB" w14:textId="77777777" w:rsidR="000C1FDA" w:rsidRPr="00021736"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021736">
              <w:rPr>
                <w:rFonts w:ascii="Times New Roman" w:eastAsia="Times New Roman" w:hAnsi="Times New Roman" w:cs="Times New Roman"/>
                <w:sz w:val="26"/>
                <w:szCs w:val="26"/>
              </w:rPr>
              <w:t>Nội dung của chính sách đối với nguồn thu từ xử phạt vi phạm hành chính</w:t>
            </w:r>
            <w:r>
              <w:rPr>
                <w:rFonts w:ascii="Times New Roman" w:eastAsia="Times New Roman" w:hAnsi="Times New Roman" w:cs="Times New Roman"/>
                <w:sz w:val="26"/>
                <w:szCs w:val="26"/>
              </w:rPr>
              <w:t xml:space="preserve"> </w:t>
            </w:r>
            <w:r w:rsidRPr="00021736">
              <w:rPr>
                <w:rFonts w:ascii="Times New Roman" w:eastAsia="Times New Roman" w:hAnsi="Times New Roman" w:cs="Times New Roman"/>
                <w:sz w:val="26"/>
                <w:szCs w:val="26"/>
              </w:rPr>
              <w:t>theo dự thảo Tờ trình, Báo cáo đánh giá tác động, Bản thuyết minh quy phạm hóa</w:t>
            </w:r>
            <w:r>
              <w:rPr>
                <w:rFonts w:ascii="Times New Roman" w:eastAsia="Times New Roman" w:hAnsi="Times New Roman" w:cs="Times New Roman"/>
                <w:sz w:val="26"/>
                <w:szCs w:val="26"/>
              </w:rPr>
              <w:t xml:space="preserve"> </w:t>
            </w:r>
            <w:r w:rsidRPr="00021736">
              <w:rPr>
                <w:rFonts w:ascii="Times New Roman" w:eastAsia="Times New Roman" w:hAnsi="Times New Roman" w:cs="Times New Roman"/>
                <w:sz w:val="26"/>
                <w:szCs w:val="26"/>
              </w:rPr>
              <w:t>chính sách, dự thảo Luật là “</w:t>
            </w:r>
            <w:r w:rsidRPr="007F0646">
              <w:rPr>
                <w:rFonts w:ascii="Times New Roman" w:eastAsia="Times New Roman" w:hAnsi="Times New Roman" w:cs="Times New Roman"/>
                <w:b/>
                <w:i/>
                <w:sz w:val="26"/>
                <w:szCs w:val="26"/>
              </w:rPr>
              <w:t>bố trí tương ứng từ các khoản tiền thu từ xử phạt vi phạm hành chính sau khi nộp ngân sách nhà nước</w:t>
            </w:r>
            <w:r w:rsidRPr="00DA479A">
              <w:rPr>
                <w:rFonts w:ascii="Times New Roman" w:eastAsia="Times New Roman" w:hAnsi="Times New Roman" w:cs="Times New Roman"/>
                <w:i/>
                <w:sz w:val="26"/>
                <w:szCs w:val="26"/>
              </w:rPr>
              <w:t xml:space="preserve"> để tăng cường, hiện đại hóa cơ sở vật chất, phương tiện, thiết bị cho công tác xử lý vi phạm hành chính; hỗ trợ công tác tuyên truyền, phổ biến, giáo dục pháp luật về xử lý vi phạm hành chính; tập huấn, bồi dưỡng, nâng cao năng lực chuyên môn cho người có thẩm quyền xử lý vi phạm hành chính; khen thưởng, quản lý nhà nước về xử lý vi phạm hành chính. Việc quản lý, sử dụng kinh phí được trích lại do Chính phủ quy định chi tiết</w:t>
            </w:r>
            <w:r>
              <w:rPr>
                <w:rFonts w:ascii="Times New Roman" w:eastAsia="Times New Roman" w:hAnsi="Times New Roman" w:cs="Times New Roman"/>
                <w:sz w:val="26"/>
                <w:szCs w:val="26"/>
              </w:rPr>
              <w:t>”.</w:t>
            </w:r>
          </w:p>
          <w:p w14:paraId="4B1DD0F2" w14:textId="3F8BC657" w:rsidR="000C1FDA" w:rsidRPr="00C57098"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021736">
              <w:rPr>
                <w:rFonts w:ascii="Times New Roman" w:eastAsia="Times New Roman" w:hAnsi="Times New Roman" w:cs="Times New Roman"/>
                <w:sz w:val="26"/>
                <w:szCs w:val="26"/>
              </w:rPr>
              <w:t>Do đó, đề nghị Cơ quan chủ trì soạn thảo cân nhắc sửa đổi tên gọi của Chính</w:t>
            </w:r>
            <w:r>
              <w:rPr>
                <w:rFonts w:ascii="Times New Roman" w:eastAsia="Times New Roman" w:hAnsi="Times New Roman" w:cs="Times New Roman"/>
                <w:sz w:val="26"/>
                <w:szCs w:val="26"/>
              </w:rPr>
              <w:t xml:space="preserve"> </w:t>
            </w:r>
            <w:r w:rsidRPr="00021736">
              <w:rPr>
                <w:rFonts w:ascii="Times New Roman" w:eastAsia="Times New Roman" w:hAnsi="Times New Roman" w:cs="Times New Roman"/>
                <w:sz w:val="26"/>
                <w:szCs w:val="26"/>
              </w:rPr>
              <w:t>sách 07 tạo sự thống nhất về thuật ngữ và bản chất cơ chế tài chính được đề xuất.</w:t>
            </w:r>
          </w:p>
        </w:tc>
        <w:tc>
          <w:tcPr>
            <w:tcW w:w="4530" w:type="dxa"/>
            <w:gridSpan w:val="2"/>
            <w:shd w:val="clear" w:color="auto" w:fill="FFFFFF"/>
            <w:tcMar>
              <w:top w:w="57" w:type="dxa"/>
              <w:left w:w="57" w:type="dxa"/>
              <w:bottom w:w="57" w:type="dxa"/>
              <w:right w:w="57" w:type="dxa"/>
            </w:tcMar>
          </w:tcPr>
          <w:p w14:paraId="51E5B7F1" w14:textId="7044BB90"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w:t>
            </w:r>
            <w:r w:rsidRPr="006A6DE3">
              <w:rPr>
                <w:rFonts w:ascii="Times New Roman" w:eastAsia="Times New Roman" w:hAnsi="Times New Roman" w:cs="Times New Roman"/>
                <w:sz w:val="26"/>
                <w:szCs w:val="26"/>
              </w:rPr>
              <w:t xml:space="preserve">ên gọi hiện nay </w:t>
            </w:r>
            <w:r>
              <w:rPr>
                <w:rFonts w:ascii="Times New Roman" w:eastAsia="Times New Roman" w:hAnsi="Times New Roman" w:cs="Times New Roman"/>
                <w:sz w:val="26"/>
                <w:szCs w:val="26"/>
              </w:rPr>
              <w:t xml:space="preserve">của Chính sách </w:t>
            </w:r>
            <w:r w:rsidRPr="006A6DE3">
              <w:rPr>
                <w:rFonts w:ascii="Times New Roman" w:eastAsia="Times New Roman" w:hAnsi="Times New Roman" w:cs="Times New Roman"/>
                <w:sz w:val="26"/>
                <w:szCs w:val="26"/>
              </w:rPr>
              <w:t>vẫn phản ánh đầy đủ phạm vi và mục tiêu của chính sách</w:t>
            </w:r>
            <w:r>
              <w:rPr>
                <w:rFonts w:ascii="Times New Roman" w:eastAsia="Times New Roman" w:hAnsi="Times New Roman" w:cs="Times New Roman"/>
                <w:sz w:val="26"/>
                <w:szCs w:val="26"/>
              </w:rPr>
              <w:t>; do đó, Bộ Công an giữ nguyên như tại dự thảo.</w:t>
            </w:r>
          </w:p>
        </w:tc>
      </w:tr>
      <w:tr w:rsidR="000C1FDA" w:rsidRPr="00C57098" w14:paraId="37B4B7C2" w14:textId="77777777" w:rsidTr="00AE513B">
        <w:trPr>
          <w:trHeight w:val="240"/>
        </w:trPr>
        <w:tc>
          <w:tcPr>
            <w:tcW w:w="585" w:type="dxa"/>
            <w:shd w:val="clear" w:color="auto" w:fill="FFFFFF"/>
            <w:tcMar>
              <w:top w:w="57" w:type="dxa"/>
              <w:left w:w="57" w:type="dxa"/>
              <w:bottom w:w="57" w:type="dxa"/>
              <w:right w:w="57" w:type="dxa"/>
            </w:tcMar>
            <w:vAlign w:val="center"/>
          </w:tcPr>
          <w:p w14:paraId="4005354D" w14:textId="2E90C838"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2DAB227" w14:textId="003B6176" w:rsidR="000C1FDA" w:rsidRPr="00C57098"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5D1F56CD"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sz w:val="26"/>
                <w:szCs w:val="26"/>
                <w:lang w:val="en-US"/>
              </w:rPr>
            </w:pPr>
            <w:r w:rsidRPr="00CE5D9F">
              <w:rPr>
                <w:rFonts w:ascii="Times New Roman" w:eastAsia="Times New Roman" w:hAnsi="Times New Roman" w:cs="Times New Roman"/>
                <w:sz w:val="26"/>
                <w:szCs w:val="26"/>
                <w:lang w:val="en-US"/>
              </w:rPr>
              <w:t>Về việc lựa chọn giải pháp</w:t>
            </w:r>
          </w:p>
          <w:p w14:paraId="1651F1A5"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sz w:val="26"/>
                <w:szCs w:val="26"/>
                <w:lang w:val="en-US"/>
              </w:rPr>
            </w:pPr>
            <w:r w:rsidRPr="00CE5D9F">
              <w:rPr>
                <w:rFonts w:ascii="Times New Roman" w:eastAsia="Times New Roman" w:hAnsi="Times New Roman" w:cs="Times New Roman"/>
                <w:sz w:val="26"/>
                <w:szCs w:val="26"/>
                <w:lang w:val="en-US"/>
              </w:rPr>
              <w:t xml:space="preserve">Tại Mục II/4/4.4 dự thảo Báo cáo, cơ quan chủ trì soạn thảo đề xuất lựa chọn Giải pháp 3 theo hướng quy định Bộ Công an chịu trách nhiệm trước Chính phủ thực hiện quản lý công tác thi hành pháp luật về xử lý vi phạm hành chính. Đối với với Chính sách này, Bộ Tư pháp đề nghị cơ quan chủ trì soạn thảo không đưa ra giải pháp liên quan đến việc thay đổi cơ quan chịu </w:t>
            </w:r>
            <w:proofErr w:type="gramStart"/>
            <w:r w:rsidRPr="00CE5D9F">
              <w:rPr>
                <w:rFonts w:ascii="Times New Roman" w:eastAsia="Times New Roman" w:hAnsi="Times New Roman" w:cs="Times New Roman"/>
                <w:sz w:val="26"/>
                <w:szCs w:val="26"/>
                <w:lang w:val="en-US"/>
              </w:rPr>
              <w:t>trách  nhiệm</w:t>
            </w:r>
            <w:proofErr w:type="gramEnd"/>
            <w:r w:rsidRPr="00CE5D9F">
              <w:rPr>
                <w:rFonts w:ascii="Times New Roman" w:eastAsia="Times New Roman" w:hAnsi="Times New Roman" w:cs="Times New Roman"/>
                <w:sz w:val="26"/>
                <w:szCs w:val="26"/>
                <w:lang w:val="en-US"/>
              </w:rPr>
              <w:t xml:space="preserve"> trước Chính phủ thực hiện quản lý công tác thi hành pháp luật về xử lý vi phạm hành chính, vì các lý do cụ thể như sau:</w:t>
            </w:r>
          </w:p>
          <w:p w14:paraId="60B006B4" w14:textId="77777777" w:rsidR="000C1FDA"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CE5D9F">
              <w:rPr>
                <w:rFonts w:ascii="Times New Roman" w:eastAsia="Times New Roman" w:hAnsi="Times New Roman" w:cs="Times New Roman"/>
                <w:i/>
                <w:sz w:val="26"/>
                <w:szCs w:val="26"/>
                <w:lang w:val="en-US"/>
              </w:rPr>
              <w:t xml:space="preserve">Thứ nhất, </w:t>
            </w:r>
            <w:r w:rsidRPr="00CE5D9F">
              <w:rPr>
                <w:rFonts w:ascii="Times New Roman" w:eastAsia="Times New Roman" w:hAnsi="Times New Roman" w:cs="Times New Roman"/>
                <w:iCs/>
                <w:sz w:val="26"/>
                <w:szCs w:val="26"/>
                <w:lang w:val="en-US"/>
              </w:rPr>
              <w:t>Hiến pháp năm 2013 khẳng định:</w:t>
            </w:r>
            <w:r w:rsidRPr="00CE5D9F">
              <w:rPr>
                <w:rFonts w:ascii="Times New Roman" w:eastAsia="Times New Roman" w:hAnsi="Times New Roman" w:cs="Times New Roman"/>
                <w:i/>
                <w:sz w:val="26"/>
                <w:szCs w:val="26"/>
                <w:lang w:val="en-US"/>
              </w:rPr>
              <w:t xml:space="preserve"> </w:t>
            </w:r>
            <w:r w:rsidRPr="00CE5D9F">
              <w:rPr>
                <w:rFonts w:ascii="Times New Roman" w:eastAsia="Times New Roman" w:hAnsi="Times New Roman" w:cs="Times New Roman"/>
                <w:sz w:val="26"/>
                <w:szCs w:val="26"/>
                <w:lang w:val="en-US"/>
              </w:rPr>
              <w:t>“</w:t>
            </w:r>
            <w:r w:rsidRPr="00CE5D9F">
              <w:rPr>
                <w:rFonts w:ascii="Times New Roman" w:eastAsia="Times New Roman" w:hAnsi="Times New Roman" w:cs="Times New Roman"/>
                <w:i/>
                <w:sz w:val="26"/>
                <w:szCs w:val="26"/>
                <w:lang w:val="en-US"/>
              </w:rPr>
              <w:t>Nhà nước Cộng hòa xã hội chủ nghĩa Việt Nam là Nhà nước pháp quyền xã hội chủ nghĩa của Nhân dân, do Nhân dân, vì Nhân dân</w:t>
            </w:r>
            <w:r w:rsidRPr="00CE5D9F">
              <w:rPr>
                <w:rFonts w:ascii="Times New Roman" w:eastAsia="Times New Roman" w:hAnsi="Times New Roman" w:cs="Times New Roman"/>
                <w:sz w:val="26"/>
                <w:szCs w:val="26"/>
                <w:lang w:val="en-US"/>
              </w:rPr>
              <w:t>”.</w:t>
            </w:r>
            <w:r w:rsidRPr="00CE5D9F">
              <w:rPr>
                <w:rFonts w:ascii="Times New Roman" w:eastAsia="Times New Roman" w:hAnsi="Times New Roman" w:cs="Times New Roman"/>
                <w:i/>
                <w:sz w:val="26"/>
                <w:szCs w:val="26"/>
                <w:lang w:val="en-US"/>
              </w:rPr>
              <w:t xml:space="preserve"> </w:t>
            </w:r>
            <w:r w:rsidRPr="00CE5D9F">
              <w:rPr>
                <w:rFonts w:ascii="Times New Roman" w:eastAsia="Times New Roman" w:hAnsi="Times New Roman" w:cs="Times New Roman"/>
                <w:iCs/>
                <w:sz w:val="26"/>
                <w:szCs w:val="26"/>
                <w:lang w:val="en-US"/>
              </w:rPr>
              <w:t>Quy định của Hiến pháp đã đặt nền tảng pháp lý vững chắc khẳng định mô hình nhà nước Việt Nam là nhà nước pháp quyền, bảo đảm quyền lực được Nhân dân ủy quyền, phục vụ tốt nhất lợi ích của Nhân dân, bảo vệ tối đa quyền con người, quyền công dân. Kiểm soát quyền lực nhà nước cũng là một nguyên tắc căn bản để đảm bảo tính thượng tôn pháp luật và xây dựng Nhà nước pháp quyền thực sự hiệu lực, hiệu quả.</w:t>
            </w:r>
          </w:p>
          <w:p w14:paraId="5BFE1755"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CE5D9F">
              <w:rPr>
                <w:rFonts w:ascii="Times New Roman" w:eastAsia="Times New Roman" w:hAnsi="Times New Roman" w:cs="Times New Roman"/>
                <w:iCs/>
                <w:sz w:val="26"/>
                <w:szCs w:val="26"/>
                <w:lang w:val="en-US"/>
              </w:rPr>
              <w:t>Tại Nghị quyết số 27-NQ/TW và Nghị quyết số 66-NQ/TW đều khẳng định: Bảo đảm quyền lực nhà nước là thống nhất, có sự phân công rành mạch, phối hợp chặt chẽ và tăng cường kiểm soát quyền lực; phòng, chống tham nhũng, lãng phí, tiêu cực, lợi ích nhóm, lợi ích cục bộ; phòng ngừa, ngăn chặn mọi biểu hiện trục lợi, hướng tới chính sách, trong đó có kiểm soát quyền lực trong xây dựng pháp luật.</w:t>
            </w:r>
          </w:p>
          <w:p w14:paraId="3DD1FFF4"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CE5D9F">
              <w:rPr>
                <w:rFonts w:ascii="Times New Roman" w:eastAsia="Times New Roman" w:hAnsi="Times New Roman" w:cs="Times New Roman"/>
                <w:iCs/>
                <w:sz w:val="26"/>
                <w:szCs w:val="26"/>
                <w:lang w:val="en-US"/>
              </w:rPr>
              <w:t xml:space="preserve">Luật Xử lý vi phạm hành chính quy định các chức danh có </w:t>
            </w:r>
            <w:r w:rsidRPr="00CE5D9F">
              <w:rPr>
                <w:rFonts w:ascii="Times New Roman" w:eastAsia="Times New Roman" w:hAnsi="Times New Roman" w:cs="Times New Roman"/>
                <w:iCs/>
                <w:sz w:val="26"/>
                <w:szCs w:val="26"/>
                <w:lang w:val="en-US"/>
              </w:rPr>
              <w:lastRenderedPageBreak/>
              <w:t>thẩm quyền xử phạt của nhiều cơ quan khác nhau thuộc hệ thống cơ quan hành pháp (công an, quản lý thị trường, thuế, hải quan, kiểm lâm, thanh tra, chính quyền địa phương...). Mỗi cơ quan có đặc điểm khác nhau gắn với chức năng, nhiệm vụ quản lý nhà nước theo ngành, lĩnh vực cụ thể, trong đó, Công an nhân dân là một trong những lực lượng thực thi quan trọng do số lượng vụ việc do lực lượng Công an nhân dân phát hiện và xử lý chiếm tỷ lệ lớn. Do đó, tách bạch vai trò giữa cơ quan quản lý nhà nước với lực lượng thực thi là yêu cầu quan trọng trong bảo đảm nguyên tắc xây dựng nhà nước pháp quyền đã được đặt ra tại Hiến pháp và Nghị quyết số 27-NQ/TW. Đặc biệt, trong bối cảnh lực lượng Công an nhân dân xử lý số lượng lớn vụ việc vi phạm hành chính thì càng cần phải có một cơ quan quản lý nhà nước có vị trí trung lập, thực hiện chức năng tham mưu, tổng hợp, theo dõi, kiểm tra, hướng dẫn và điều phối chung công tác thi hành pháp luật về xử lý vi phạm hành chính, góp phần tăng cường kiểm soát quyền lực, bảo đảm tính khách quan, minh bạch và thống nhất trong tổ chức thi hành pháp luật.</w:t>
            </w:r>
          </w:p>
          <w:p w14:paraId="3C5518F2"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CE5D9F">
              <w:rPr>
                <w:rFonts w:ascii="Times New Roman" w:eastAsia="Times New Roman" w:hAnsi="Times New Roman" w:cs="Times New Roman"/>
                <w:iCs/>
                <w:sz w:val="26"/>
                <w:szCs w:val="26"/>
                <w:lang w:val="en-US"/>
              </w:rPr>
              <w:t xml:space="preserve">Việc lực lượng Công an nhân dân chiếm tỷ trọng lớn trong phát hiện, xử lý vi phạm hành chính phản ánh đặc thù chức năng thực thi, không làm thay đổi bản chất của hoạt động quản lý nhà nước về thi hành pháp luật. Theo nguyên lý quản trị nhà nước hiện đại và yêu cầu xây dựng Nhà nước pháp quyền xã hội chủ nghĩa, cơ quan quản lý nhà nước phải giữ vị trí trung lập, không đồng thời là lực lượng thực thi với quy mô áp đảo, nhằm tránh xung đột lợi ích và bảo đảm kiểm soát quyền lực. Việc giao Bộ Công an thực hiện nhiệm vụ này tiềm ẩn nguy cơ “vừa thực thi, vừa tự kiểm tra, đánh giá”, ảnh hưởng đến </w:t>
            </w:r>
            <w:r w:rsidRPr="00CE5D9F">
              <w:rPr>
                <w:rFonts w:ascii="Times New Roman" w:eastAsia="Times New Roman" w:hAnsi="Times New Roman" w:cs="Times New Roman"/>
                <w:iCs/>
                <w:sz w:val="26"/>
                <w:szCs w:val="26"/>
                <w:lang w:val="en-US"/>
              </w:rPr>
              <w:lastRenderedPageBreak/>
              <w:t>hiệu quả phát hiện, khắc phục các bất cập trong thực tiễn áp dụng pháp luật.</w:t>
            </w:r>
          </w:p>
          <w:p w14:paraId="27AAC592"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CE5D9F">
              <w:rPr>
                <w:rFonts w:ascii="Times New Roman" w:eastAsia="Times New Roman" w:hAnsi="Times New Roman" w:cs="Times New Roman"/>
                <w:i/>
                <w:iCs/>
                <w:sz w:val="26"/>
                <w:szCs w:val="26"/>
                <w:lang w:val="en-US"/>
              </w:rPr>
              <w:t xml:space="preserve">Thứ hai, </w:t>
            </w:r>
            <w:r w:rsidRPr="00CE5D9F">
              <w:rPr>
                <w:rFonts w:ascii="Times New Roman" w:eastAsia="Times New Roman" w:hAnsi="Times New Roman" w:cs="Times New Roman"/>
                <w:iCs/>
                <w:sz w:val="26"/>
                <w:szCs w:val="26"/>
                <w:lang w:val="en-US"/>
              </w:rPr>
              <w:t>Bộ Tư pháp là cơ quan được giao chịu trách nhiệm giúp Chính phủ thực hiện quản lý công tác thi hành pháp luật về xử lý vi phạm hành chính (khoản 2 Điều 17 Luật Xử lý vi phạm hành chính). Trên cơ sở đó, thời gian qua, Bộ Tư pháp đã thực hiện đầy đủ, nghiêm túc các nhóm nhiệm vụ quản lý nhà nước theo Điều 17 Luật Xử lý vi phạm hành chính, gồm: (1) đề xuất, xây dựng văn bản quy phạm pháp luật về xử lý vi phạm hành chính; (2) theo dõi chung và báo cáo công tác thi hành pháp luật về xử lý vi phạm hành chính; thống kê, xây dựng, quản lý cơ sở dữ liệu quốc gia về xử lý vi phạm hành chính; (3) hướng dẫn, tập huấn, bồi dưỡng nghiệp vụ trong việc thực hiện pháp luật về xử lý vi phạm hành chính; (4) kiểm tra, phối hợp thanh tra việc thi hành pháp luật về xử lý vi phạm hành chính; (5) quy định chế độ báo cáo, biểu mẫu thống kê số liệu trong xử lý vi phạm hành chính.</w:t>
            </w:r>
          </w:p>
          <w:p w14:paraId="5D6A3AB8"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CE5D9F">
              <w:rPr>
                <w:rFonts w:ascii="Times New Roman" w:eastAsia="Times New Roman" w:hAnsi="Times New Roman" w:cs="Times New Roman"/>
                <w:iCs/>
                <w:sz w:val="26"/>
                <w:szCs w:val="26"/>
                <w:lang w:val="en-US"/>
              </w:rPr>
              <w:t>Riêng nhiệm vụ xây dựng pháp luật, Bộ Tư pháp đã thực hiện xuyên suốt hơn 35 năm, kể từ khi xây dựng Pháp lệnh Xử phạt vi phạm hành chính năm 1989 đến khi xây dựng Luật Xử lý vi phạm hành chính hiện hành. Các nhiệm vụ quản lý nhà nước còn lại cũng đã được Bộ Tư pháp triển khai ổn định, đạt kết quả tích cực trong hơn 13 năm qua. Trong khi đó, việc chuyển giao nhiệm vụ quản lý nhà nước về xử lý vi phạm hành chính sang Bộ Công an tiềm ẩn nguy cơ gây xáo trộn, có thể làm gián đoạn, ảnh hưởng đến hiệu quả quản lý nhà nước trong lĩnh vực này.</w:t>
            </w:r>
          </w:p>
          <w:p w14:paraId="4F5B8606"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CE5D9F">
              <w:rPr>
                <w:rFonts w:ascii="Times New Roman" w:eastAsia="Times New Roman" w:hAnsi="Times New Roman" w:cs="Times New Roman"/>
                <w:i/>
                <w:iCs/>
                <w:sz w:val="26"/>
                <w:szCs w:val="26"/>
                <w:lang w:val="en-US"/>
              </w:rPr>
              <w:t xml:space="preserve">Thứ ba, </w:t>
            </w:r>
            <w:r w:rsidRPr="00CE5D9F">
              <w:rPr>
                <w:rFonts w:ascii="Times New Roman" w:eastAsia="Times New Roman" w:hAnsi="Times New Roman" w:cs="Times New Roman"/>
                <w:iCs/>
                <w:sz w:val="26"/>
                <w:szCs w:val="26"/>
                <w:lang w:val="en-US"/>
              </w:rPr>
              <w:t xml:space="preserve">theo lập luận của cơ quan chủ trì soạn thảo, thì Bộ </w:t>
            </w:r>
            <w:r w:rsidRPr="00CE5D9F">
              <w:rPr>
                <w:rFonts w:ascii="Times New Roman" w:eastAsia="Times New Roman" w:hAnsi="Times New Roman" w:cs="Times New Roman"/>
                <w:iCs/>
                <w:sz w:val="26"/>
                <w:szCs w:val="26"/>
                <w:lang w:val="en-US"/>
              </w:rPr>
              <w:lastRenderedPageBreak/>
              <w:t>Công an được giao xây dựng, quản lý Cơ sở dữ liệu quốc gia về xử lý vi phạm hành chính (theo Nghị quyết số 66.9/2025/NQ-CP ngày 08/12/2025 của Chính phủ xử lý khó khăn, vướng mắc trong quy định về trách nhiệm xây dựng, quản lý Cơ sở dữ liệu quốc gia về xử lý vi phạm hành chính), nhưng Luật Xử lý vi phạm hành chính</w:t>
            </w:r>
            <w:r w:rsidRPr="00CE5D9F" w:rsidDel="00581285">
              <w:rPr>
                <w:rFonts w:ascii="Times New Roman" w:eastAsia="Times New Roman" w:hAnsi="Times New Roman" w:cs="Times New Roman"/>
                <w:iCs/>
                <w:sz w:val="26"/>
                <w:szCs w:val="26"/>
                <w:lang w:val="en-US"/>
              </w:rPr>
              <w:t xml:space="preserve"> </w:t>
            </w:r>
            <w:r w:rsidRPr="00CE5D9F">
              <w:rPr>
                <w:rFonts w:ascii="Times New Roman" w:eastAsia="Times New Roman" w:hAnsi="Times New Roman" w:cs="Times New Roman"/>
                <w:iCs/>
                <w:sz w:val="26"/>
                <w:szCs w:val="26"/>
                <w:lang w:val="en-US"/>
              </w:rPr>
              <w:t xml:space="preserve">giao Bộ Tư pháp quản lý công tác thi hành pháp luật là chưa phù hợp. </w:t>
            </w:r>
          </w:p>
          <w:p w14:paraId="05318493"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CE5D9F">
              <w:rPr>
                <w:rFonts w:ascii="Times New Roman" w:eastAsia="Times New Roman" w:hAnsi="Times New Roman" w:cs="Times New Roman"/>
                <w:iCs/>
                <w:sz w:val="26"/>
                <w:szCs w:val="26"/>
                <w:lang w:val="en-US"/>
              </w:rPr>
              <w:t>Đối với vấn đề này, Bộ Tư pháp thấy rằng, việc giao Bộ Công an xây dựng, quản lý Cơ sở dữ liệu quốc gia về xử lý vi phạm hành chính là giải pháp mang tính kỹ thuật và tổ chức thực hiện, nhằm bảo đảm hạ tầng số tập trung, thống nhất, dùng chung. Trong khi đó, quản lý công tác thi hành pháp luật về xử lý vi phạm hành chính là nội dung khác về bản chất và chức năng, gắn với nhiệm vụ theo dõi chung, báo cáo, kiểm tra, hướng dẫn, tập huấn, điều phối liên ngành đối với một “luật chung”, áp dụng với nhiều lĩnh vực. Đồng thời, Nghị quyết số 66.9/2025/NQ-CP cũng đã quy định rõ: “</w:t>
            </w:r>
            <w:r w:rsidRPr="00CE5D9F">
              <w:rPr>
                <w:rFonts w:ascii="Times New Roman" w:eastAsia="Times New Roman" w:hAnsi="Times New Roman" w:cs="Times New Roman"/>
                <w:i/>
                <w:iCs/>
                <w:sz w:val="26"/>
                <w:szCs w:val="26"/>
                <w:lang w:val="en-US"/>
              </w:rPr>
              <w:t xml:space="preserve">Bộ Tư pháp khai thác, sử dụng Cơ sở dữ liệu quốc gia về xử lý vi phạm hành chính </w:t>
            </w:r>
            <w:r w:rsidRPr="00CE5D9F">
              <w:rPr>
                <w:rFonts w:ascii="Times New Roman" w:eastAsia="Times New Roman" w:hAnsi="Times New Roman" w:cs="Times New Roman"/>
                <w:i/>
                <w:iCs/>
                <w:sz w:val="26"/>
                <w:szCs w:val="26"/>
                <w:u w:val="single"/>
                <w:lang w:val="en-US"/>
              </w:rPr>
              <w:t>để quản lý công tác thi hành pháp luật về xử lý vi phạm hành chính</w:t>
            </w:r>
            <w:r w:rsidRPr="00CE5D9F">
              <w:rPr>
                <w:rFonts w:ascii="Times New Roman" w:eastAsia="Times New Roman" w:hAnsi="Times New Roman" w:cs="Times New Roman"/>
                <w:i/>
                <w:iCs/>
                <w:sz w:val="26"/>
                <w:szCs w:val="26"/>
                <w:lang w:val="en-US"/>
              </w:rPr>
              <w:t xml:space="preserve"> theo quy định của pháp luật</w:t>
            </w:r>
            <w:r w:rsidRPr="00CE5D9F">
              <w:rPr>
                <w:rFonts w:ascii="Times New Roman" w:eastAsia="Times New Roman" w:hAnsi="Times New Roman" w:cs="Times New Roman"/>
                <w:iCs/>
                <w:sz w:val="26"/>
                <w:szCs w:val="26"/>
                <w:lang w:val="en-US"/>
              </w:rPr>
              <w:t>”</w:t>
            </w:r>
            <w:r w:rsidRPr="00CE5D9F">
              <w:rPr>
                <w:rFonts w:ascii="Times New Roman" w:eastAsia="Times New Roman" w:hAnsi="Times New Roman" w:cs="Times New Roman"/>
                <w:i/>
                <w:iCs/>
                <w:sz w:val="26"/>
                <w:szCs w:val="26"/>
                <w:lang w:val="en-US"/>
              </w:rPr>
              <w:t>.</w:t>
            </w:r>
            <w:r w:rsidRPr="00CE5D9F">
              <w:rPr>
                <w:rFonts w:ascii="Times New Roman" w:eastAsia="Times New Roman" w:hAnsi="Times New Roman" w:cs="Times New Roman"/>
                <w:iCs/>
                <w:sz w:val="26"/>
                <w:szCs w:val="26"/>
                <w:lang w:val="en-US"/>
              </w:rPr>
              <w:t xml:space="preserve"> Do đó, việc xác định cơ quan</w:t>
            </w:r>
            <w:r w:rsidRPr="00CE5D9F" w:rsidDel="00212C3F">
              <w:rPr>
                <w:rFonts w:ascii="Times New Roman" w:eastAsia="Times New Roman" w:hAnsi="Times New Roman" w:cs="Times New Roman"/>
                <w:iCs/>
                <w:sz w:val="26"/>
                <w:szCs w:val="26"/>
                <w:lang w:val="en-US"/>
              </w:rPr>
              <w:t xml:space="preserve"> </w:t>
            </w:r>
            <w:r w:rsidRPr="00CE5D9F">
              <w:rPr>
                <w:rFonts w:ascii="Times New Roman" w:eastAsia="Times New Roman" w:hAnsi="Times New Roman" w:cs="Times New Roman"/>
                <w:iCs/>
                <w:sz w:val="26"/>
                <w:szCs w:val="26"/>
                <w:lang w:val="en-US"/>
              </w:rPr>
              <w:t xml:space="preserve">xây dựng, quản lý Cơ sở dữ liệu quốc gia về xử lý vi phạm hành chính chỉ là lựa chọn về chủ thể triển khai hạ tầng dữ liệu, không làm thay đổi và cũng không phải là căn cứ để thay đổi cơ quan chịu trách nhiệm trước Chính phủ về quản lý công tác thi hành pháp luật về xử lý vi phạm hành chính. </w:t>
            </w:r>
          </w:p>
          <w:p w14:paraId="57B7C08F" w14:textId="77777777"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CE5D9F">
              <w:rPr>
                <w:rFonts w:ascii="Times New Roman" w:eastAsia="Times New Roman" w:hAnsi="Times New Roman" w:cs="Times New Roman"/>
                <w:iCs/>
                <w:sz w:val="26"/>
                <w:szCs w:val="26"/>
                <w:lang w:val="en-US"/>
              </w:rPr>
              <w:t xml:space="preserve">Tương tự, Cơ sở dữ liệu quốc gia về dân cư do Bộ Công an là cơ quan chủ quản, chịu trách nhiệm xây dựng, quản lý, vận hành và bảo đảm an ninh, </w:t>
            </w:r>
            <w:proofErr w:type="gramStart"/>
            <w:r w:rsidRPr="00CE5D9F">
              <w:rPr>
                <w:rFonts w:ascii="Times New Roman" w:eastAsia="Times New Roman" w:hAnsi="Times New Roman" w:cs="Times New Roman"/>
                <w:iCs/>
                <w:sz w:val="26"/>
                <w:szCs w:val="26"/>
                <w:lang w:val="en-US"/>
              </w:rPr>
              <w:t>an</w:t>
            </w:r>
            <w:proofErr w:type="gramEnd"/>
            <w:r w:rsidRPr="00CE5D9F">
              <w:rPr>
                <w:rFonts w:ascii="Times New Roman" w:eastAsia="Times New Roman" w:hAnsi="Times New Roman" w:cs="Times New Roman"/>
                <w:iCs/>
                <w:sz w:val="26"/>
                <w:szCs w:val="26"/>
                <w:lang w:val="en-US"/>
              </w:rPr>
              <w:t xml:space="preserve"> toàn dữ liệu theo quy định của </w:t>
            </w:r>
            <w:r w:rsidRPr="00CE5D9F">
              <w:rPr>
                <w:rFonts w:ascii="Times New Roman" w:eastAsia="Times New Roman" w:hAnsi="Times New Roman" w:cs="Times New Roman"/>
                <w:iCs/>
                <w:sz w:val="26"/>
                <w:szCs w:val="26"/>
                <w:lang w:val="en-US"/>
              </w:rPr>
              <w:lastRenderedPageBreak/>
              <w:t xml:space="preserve">pháp luật. Tuy nhiên, việc Bộ Công an quản lý Cơ sở dữ liệu quốc gia về dân cư không đồng nghĩa với việc Bộ Công an thực hiện quản lý nhà nước đối với toàn bộ các lĩnh vực có liên quan đến dữ liệu dân cư. Bộ Tư pháp, Bộ Y tế, Bộ Tài chính… vẫn khai thác, sử dụng dữ liệu dân cư để thực hiện chức năng quản lý nhà nước theo lĩnh vực được giao (như lĩnh vực hộ tịch, quốc tịch; bảo hiểm y tế, quản lý khám chữa bệnh; thuế…). Nói cách khác, cơ sở dữ liệu là công cụ phục vụ quản lý và thực thi, có thể giao một cơ quan chuyên trách về an ninh, hạ tầng, dữ liệu vận hành; còn chức năng quản lý thi hành pháp luật đòi hỏi tính trung lập, khách quan, điều phối đa ngành, bảo đảm kiểm soát quyền lực và đánh giá thực tiễn thi hành trên phạm vi toàn quốc. </w:t>
            </w:r>
          </w:p>
          <w:p w14:paraId="3AF13A37" w14:textId="3F6320E4" w:rsidR="000C1FDA" w:rsidRPr="00CE5D9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rPr>
            </w:pPr>
            <w:r w:rsidRPr="00CE5D9F">
              <w:rPr>
                <w:rFonts w:ascii="Times New Roman" w:eastAsia="Times New Roman" w:hAnsi="Times New Roman" w:cs="Times New Roman"/>
                <w:i/>
                <w:iCs/>
                <w:sz w:val="26"/>
                <w:szCs w:val="26"/>
                <w:lang w:val="en-US"/>
              </w:rPr>
              <w:t>Thứ tư</w:t>
            </w:r>
            <w:r w:rsidRPr="00CE5D9F">
              <w:rPr>
                <w:rFonts w:ascii="Times New Roman" w:eastAsia="Times New Roman" w:hAnsi="Times New Roman" w:cs="Times New Roman"/>
                <w:iCs/>
                <w:sz w:val="26"/>
                <w:szCs w:val="26"/>
                <w:lang w:val="en-US"/>
              </w:rPr>
              <w:t xml:space="preserve">, tại Công văn số 2570/BCA-V03 ngày 13/6/2025, Bộ Công an đề nghị xây dựng Luật Xử lý vi phạm hành chính là để xử lý một số vấn đề thực tiễn trong thi hành pháp luật về xử lý vi phạm hành chính của lực lượng công an nhân dân. </w:t>
            </w:r>
            <w:proofErr w:type="gramStart"/>
            <w:r w:rsidRPr="00CE5D9F">
              <w:rPr>
                <w:rFonts w:ascii="Times New Roman" w:eastAsia="Times New Roman" w:hAnsi="Times New Roman" w:cs="Times New Roman"/>
                <w:iCs/>
                <w:sz w:val="26"/>
                <w:szCs w:val="26"/>
                <w:lang w:val="en-US"/>
              </w:rPr>
              <w:t>Tại  Công</w:t>
            </w:r>
            <w:proofErr w:type="gramEnd"/>
            <w:r w:rsidRPr="00CE5D9F">
              <w:rPr>
                <w:rFonts w:ascii="Times New Roman" w:eastAsia="Times New Roman" w:hAnsi="Times New Roman" w:cs="Times New Roman"/>
                <w:iCs/>
                <w:sz w:val="26"/>
                <w:szCs w:val="26"/>
                <w:lang w:val="en-US"/>
              </w:rPr>
              <w:t xml:space="preserve"> văn trả lời số 4070/BTP-KTVB&amp;QLXLVPHC ngày 08/7/2025, Bộ Tư pháp nhất trí với đề nghị của Bộ Công an, tuy nhiên, đề nghị Bộ Công an giữ nguyên giao Bộ Tư pháp là cơ quan chịu trách nhiệm trước Chính phủ thực hiện quản lý công tác thi hành pháp luật về xử lý vi phạm hành chính, bảo đảm nguyên tắc kiểm soát quyền lực trong xây dựng, thi hành pháp luật.</w:t>
            </w:r>
          </w:p>
        </w:tc>
        <w:tc>
          <w:tcPr>
            <w:tcW w:w="4530" w:type="dxa"/>
            <w:gridSpan w:val="2"/>
            <w:shd w:val="clear" w:color="auto" w:fill="FFFFFF"/>
            <w:tcMar>
              <w:top w:w="57" w:type="dxa"/>
              <w:left w:w="57" w:type="dxa"/>
              <w:bottom w:w="57" w:type="dxa"/>
              <w:right w:w="57" w:type="dxa"/>
            </w:tcMar>
          </w:tcPr>
          <w:p w14:paraId="58F196BB" w14:textId="77777777" w:rsidR="000C1FDA" w:rsidRPr="00360116"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w:t>
            </w:r>
            <w:r w:rsidRPr="00360116">
              <w:rPr>
                <w:rFonts w:ascii="Times New Roman" w:eastAsia="Times New Roman" w:hAnsi="Times New Roman" w:cs="Times New Roman"/>
                <w:sz w:val="26"/>
                <w:szCs w:val="26"/>
              </w:rPr>
              <w:t>ơ quan chủ trì xin được giải trình và bảo lưu đề xuất lựa chọn Giải pháp 3 như dự thảo Báo cáo.</w:t>
            </w:r>
          </w:p>
          <w:p w14:paraId="47305DD9" w14:textId="77777777" w:rsidR="000C1FDA" w:rsidRPr="00360116" w:rsidRDefault="000C1FDA" w:rsidP="000C1FDA">
            <w:pPr>
              <w:spacing w:before="60" w:after="60" w:line="252" w:lineRule="auto"/>
              <w:jc w:val="both"/>
              <w:rPr>
                <w:rFonts w:ascii="Times New Roman" w:eastAsia="Times New Roman" w:hAnsi="Times New Roman" w:cs="Times New Roman"/>
                <w:sz w:val="26"/>
                <w:szCs w:val="26"/>
              </w:rPr>
            </w:pPr>
            <w:r w:rsidRPr="00360116">
              <w:rPr>
                <w:rFonts w:ascii="Times New Roman" w:eastAsia="Times New Roman" w:hAnsi="Times New Roman" w:cs="Times New Roman"/>
                <w:sz w:val="26"/>
                <w:szCs w:val="26"/>
              </w:rPr>
              <w:t xml:space="preserve">Về yêu cầu bảo đảm nguyên tắc Nhà nước pháp quyền xã hội chủ nghĩa và kiểm soát quyền lực nhà nước theo Hiến pháp năm 2013 và Nghị quyết số 27-NQ/TW, Nghị quyết số 66-NQ/TW, việc giao Bộ Công an chịu trách nhiệm trước Chính phủ thực hiện quản lý công tác thi hành pháp luật về xử lý vi phạm hành chính không làm thay đổi nguyên tắc phân công, phối hợp và kiểm soát quyền lực, </w:t>
            </w:r>
            <w:r>
              <w:rPr>
                <w:rFonts w:ascii="Times New Roman" w:eastAsia="Times New Roman" w:hAnsi="Times New Roman" w:cs="Times New Roman"/>
                <w:sz w:val="26"/>
                <w:szCs w:val="26"/>
              </w:rPr>
              <w:t xml:space="preserve">vì </w:t>
            </w:r>
            <w:r w:rsidRPr="00360116">
              <w:rPr>
                <w:rFonts w:ascii="Times New Roman" w:eastAsia="Times New Roman" w:hAnsi="Times New Roman" w:cs="Times New Roman"/>
                <w:sz w:val="26"/>
                <w:szCs w:val="26"/>
              </w:rPr>
              <w:t>hoạt động quản lý nhà nước trong lĩnh vực này vẫn chịu sự kiểm soát chặt chẽ của Chính phủ, Quốc hội, các cơ quan kiểm tra, thanh tra</w:t>
            </w:r>
            <w:r>
              <w:rPr>
                <w:rFonts w:ascii="Times New Roman" w:eastAsia="Times New Roman" w:hAnsi="Times New Roman" w:cs="Times New Roman"/>
                <w:sz w:val="26"/>
                <w:szCs w:val="26"/>
              </w:rPr>
              <w:t xml:space="preserve"> </w:t>
            </w:r>
            <w:r w:rsidRPr="00360116">
              <w:rPr>
                <w:rFonts w:ascii="Times New Roman" w:eastAsia="Times New Roman" w:hAnsi="Times New Roman" w:cs="Times New Roman"/>
                <w:sz w:val="26"/>
                <w:szCs w:val="26"/>
              </w:rPr>
              <w:t xml:space="preserve">và cơ chế giám sát xã hội theo quy định của pháp luật. Đồng thời, dự thảo Luật và các văn bản hướng dẫn thi hành sẽ quy định cụ thể cơ chế phối hợp liên ngành, chế độ báo cáo, kiểm tra, thanh tra và trách nhiệm giải trình, qua đó bảo đảm tính khách quan, minh bạch trong tổ chức thi hành pháp luật. Trong bối cảnh số lượng vụ việc vi phạm hành chính do lực lượng Công an nhân dân phát hiện và xử lý chiếm tỷ lệ lớn, việc giao Bộ Công an là cơ quan đầu mối quản lý </w:t>
            </w:r>
            <w:r>
              <w:rPr>
                <w:rFonts w:ascii="Times New Roman" w:eastAsia="Times New Roman" w:hAnsi="Times New Roman" w:cs="Times New Roman"/>
                <w:sz w:val="26"/>
                <w:szCs w:val="26"/>
              </w:rPr>
              <w:t>là phù hợp với</w:t>
            </w:r>
            <w:r w:rsidRPr="00360116">
              <w:rPr>
                <w:rFonts w:ascii="Times New Roman" w:eastAsia="Times New Roman" w:hAnsi="Times New Roman" w:cs="Times New Roman"/>
                <w:sz w:val="26"/>
                <w:szCs w:val="26"/>
              </w:rPr>
              <w:t xml:space="preserve"> chủ trương, chính sách, quy </w:t>
            </w:r>
            <w:r w:rsidRPr="00360116">
              <w:rPr>
                <w:rFonts w:ascii="Times New Roman" w:eastAsia="Times New Roman" w:hAnsi="Times New Roman" w:cs="Times New Roman"/>
                <w:sz w:val="26"/>
                <w:szCs w:val="26"/>
              </w:rPr>
              <w:lastRenderedPageBreak/>
              <w:t xml:space="preserve">định </w:t>
            </w:r>
            <w:r>
              <w:rPr>
                <w:rFonts w:ascii="Times New Roman" w:eastAsia="Times New Roman" w:hAnsi="Times New Roman" w:cs="Times New Roman"/>
                <w:sz w:val="26"/>
                <w:szCs w:val="26"/>
              </w:rPr>
              <w:t xml:space="preserve">của Đảng và Nhà nước </w:t>
            </w:r>
            <w:r w:rsidRPr="00360116">
              <w:rPr>
                <w:rFonts w:ascii="Times New Roman" w:eastAsia="Times New Roman" w:hAnsi="Times New Roman" w:cs="Times New Roman"/>
                <w:sz w:val="26"/>
                <w:szCs w:val="26"/>
              </w:rPr>
              <w:t>về việc gắn kết chặt chẽ giữa xây dựng pháp luật với thi hành pháp luật (Nghị quyết số 27-NQ/TW; Nghị quyết số 66-NQ/TW</w:t>
            </w:r>
            <w:r>
              <w:rPr>
                <w:rFonts w:ascii="Times New Roman" w:eastAsia="Times New Roman" w:hAnsi="Times New Roman" w:cs="Times New Roman"/>
                <w:sz w:val="26"/>
                <w:szCs w:val="26"/>
              </w:rPr>
              <w:t>;</w:t>
            </w:r>
            <w:r w:rsidRPr="00360116">
              <w:rPr>
                <w:rFonts w:ascii="Times New Roman" w:eastAsia="Times New Roman" w:hAnsi="Times New Roman" w:cs="Times New Roman"/>
                <w:sz w:val="26"/>
                <w:szCs w:val="26"/>
              </w:rPr>
              <w:t xml:space="preserve"> Kết luận số 119-KL/TW ngày 20/01/2025 của Bộ Chính trị về định hướng đổi mới, hoàn thiện quy trình xây dựng pháp luật; Nghị định số 80/2025/NĐ-CP ngày 01/4/2025 của Chính phủ về tổ chức thi hành văn bản quy phạm pháp luật</w:t>
            </w:r>
            <w:r>
              <w:rPr>
                <w:rFonts w:ascii="Times New Roman" w:eastAsia="Times New Roman" w:hAnsi="Times New Roman" w:cs="Times New Roman"/>
                <w:sz w:val="26"/>
                <w:szCs w:val="26"/>
              </w:rPr>
              <w:t>;…).</w:t>
            </w:r>
          </w:p>
          <w:p w14:paraId="258D2679" w14:textId="77777777" w:rsidR="000C1FDA" w:rsidRPr="00360116" w:rsidRDefault="000C1FDA" w:rsidP="000C1FDA">
            <w:pPr>
              <w:spacing w:before="60" w:after="60" w:line="252" w:lineRule="auto"/>
              <w:jc w:val="both"/>
              <w:rPr>
                <w:rFonts w:ascii="Times New Roman" w:eastAsia="Times New Roman" w:hAnsi="Times New Roman" w:cs="Times New Roman"/>
                <w:sz w:val="26"/>
                <w:szCs w:val="26"/>
              </w:rPr>
            </w:pPr>
            <w:r w:rsidRPr="00360116">
              <w:rPr>
                <w:rFonts w:ascii="Times New Roman" w:eastAsia="Times New Roman" w:hAnsi="Times New Roman" w:cs="Times New Roman"/>
                <w:sz w:val="26"/>
                <w:szCs w:val="26"/>
              </w:rPr>
              <w:t>Đối với ý kiến cho rằng cơ quan quản lý nhà nước cần giữ vị trí “trung lập” để tránh tình trạng “vừa thực thi, vừa tự kiểm tra”, cơ quan chủ trì nhận thấy trong mô hình quản trị hiện nay, nhiều bộ, ngành vừa thực hiện chức năng quản lý nhà nước</w:t>
            </w:r>
            <w:r>
              <w:rPr>
                <w:rFonts w:ascii="Times New Roman" w:eastAsia="Times New Roman" w:hAnsi="Times New Roman" w:cs="Times New Roman"/>
                <w:sz w:val="26"/>
                <w:szCs w:val="26"/>
              </w:rPr>
              <w:t>,</w:t>
            </w:r>
            <w:r w:rsidRPr="00360116">
              <w:rPr>
                <w:rFonts w:ascii="Times New Roman" w:eastAsia="Times New Roman" w:hAnsi="Times New Roman" w:cs="Times New Roman"/>
                <w:sz w:val="26"/>
                <w:szCs w:val="26"/>
              </w:rPr>
              <w:t xml:space="preserve"> vừa trực tiếp tổ chức thực thi pháp luật trong lĩnh vực được giao, nhưng vẫn bảo đảm kiểm soát quyền lực thông qua cơ chế phân công nội bộ, thanh tra, kiểm tra chuyên ngành và giám sát từ bên ngoài. Việc giao Bộ Công an thực hiện nhiệm vụ này không đồng nghĩa với việc Bộ Công an tự đánh giá hoạt động xử phạt của mình, mà là thực hiện chức năng quản lý chung đối với toàn bộ hệ thống các cơ quan có thẩm quyền xử lý vi phạm hành chính; đồng thời, các hoạt động kiểm tra, thanh tra vẫn được thực hiện theo thẩm quyền của các cơ quan có </w:t>
            </w:r>
            <w:r w:rsidRPr="00360116">
              <w:rPr>
                <w:rFonts w:ascii="Times New Roman" w:eastAsia="Times New Roman" w:hAnsi="Times New Roman" w:cs="Times New Roman"/>
                <w:sz w:val="26"/>
                <w:szCs w:val="26"/>
              </w:rPr>
              <w:lastRenderedPageBreak/>
              <w:t>chức năng kiểm soát khác</w:t>
            </w:r>
            <w:r>
              <w:rPr>
                <w:rFonts w:ascii="Times New Roman" w:eastAsia="Times New Roman" w:hAnsi="Times New Roman" w:cs="Times New Roman"/>
                <w:sz w:val="26"/>
                <w:szCs w:val="26"/>
              </w:rPr>
              <w:t xml:space="preserve">. </w:t>
            </w:r>
            <w:r w:rsidRPr="0012161A">
              <w:rPr>
                <w:rFonts w:ascii="Times New Roman" w:eastAsia="Times New Roman" w:hAnsi="Times New Roman" w:cs="Times New Roman"/>
                <w:sz w:val="26"/>
                <w:szCs w:val="26"/>
              </w:rPr>
              <w:t>Bộ Công an dự kiến giao đơn vị không có chức năng xử phạt vi phạm hành chính hay áp dụng các biện pháp xử lý hành chính</w:t>
            </w:r>
            <w:r>
              <w:rPr>
                <w:rFonts w:ascii="Times New Roman" w:eastAsia="Times New Roman" w:hAnsi="Times New Roman" w:cs="Times New Roman"/>
                <w:sz w:val="26"/>
                <w:szCs w:val="26"/>
              </w:rPr>
              <w:t xml:space="preserve"> để</w:t>
            </w:r>
            <w:r w:rsidRPr="0012161A">
              <w:rPr>
                <w:rFonts w:ascii="Times New Roman" w:eastAsia="Times New Roman" w:hAnsi="Times New Roman" w:cs="Times New Roman"/>
                <w:sz w:val="26"/>
                <w:szCs w:val="26"/>
              </w:rPr>
              <w:t xml:space="preserve"> trực tiếp thực hiện nhiệm vụ này; tương tự việc Bộ Tư pháp vẫn có chức năng xử phạt vi phạm hành chính nhưng lãnh đạo Bộ Tư pháp giao cho cơ quan không có chức năng xử phạt vi phạm hành chính để trực tiếp thực hiện nhiệm vụ này hiện nay.</w:t>
            </w:r>
          </w:p>
          <w:p w14:paraId="3309C53A" w14:textId="77777777" w:rsidR="000C1FDA" w:rsidRPr="00360116" w:rsidRDefault="000C1FDA" w:rsidP="000C1FDA">
            <w:pPr>
              <w:spacing w:before="60" w:after="60" w:line="252" w:lineRule="auto"/>
              <w:jc w:val="both"/>
              <w:rPr>
                <w:rFonts w:ascii="Times New Roman" w:eastAsia="Times New Roman" w:hAnsi="Times New Roman" w:cs="Times New Roman"/>
                <w:sz w:val="26"/>
                <w:szCs w:val="26"/>
              </w:rPr>
            </w:pPr>
            <w:r w:rsidRPr="00360116">
              <w:rPr>
                <w:rFonts w:ascii="Times New Roman" w:eastAsia="Times New Roman" w:hAnsi="Times New Roman" w:cs="Times New Roman"/>
                <w:sz w:val="26"/>
                <w:szCs w:val="26"/>
              </w:rPr>
              <w:t xml:space="preserve">Bộ Tư pháp đã thực hiện nhiệm vụ quản lý nhà nước về thi hành pháp luật xử lý vi phạm hành chính trong thời gian dài và đạt được nhiều kết quả tích cực. Tuy nhiên, trước yêu cầu chuyển đổi số, xây dựng Chính phủ số, quản trị dựa trên dữ liệu và yêu cầu quản lý tập trung, thống nhất về </w:t>
            </w:r>
            <w:r>
              <w:rPr>
                <w:rFonts w:ascii="Times New Roman" w:eastAsia="Times New Roman" w:hAnsi="Times New Roman" w:cs="Times New Roman"/>
                <w:sz w:val="26"/>
                <w:szCs w:val="26"/>
              </w:rPr>
              <w:t>dữ liệu</w:t>
            </w:r>
            <w:r w:rsidRPr="00360116">
              <w:rPr>
                <w:rFonts w:ascii="Times New Roman" w:eastAsia="Times New Roman" w:hAnsi="Times New Roman" w:cs="Times New Roman"/>
                <w:sz w:val="26"/>
                <w:szCs w:val="26"/>
              </w:rPr>
              <w:t xml:space="preserve">, việc giao Bộ Công an – cơ quan đang được giao xây dựng, quản lý, vận hành Cơ sở dữ liệu quốc gia về xử lý vi phạm hành chính và có hệ thống tổ chức từ trung ương đến cơ sở – làm đầu mối sẽ tạo điều kiện thuận lợi cho việc kết nối dữ liệu, theo dõi, phân tích, dự báo tình hình vi phạm hành chính trên phạm vi toàn quốc, phục vụ trực tiếp công tác chỉ đạo, điều hành của Chính phủ. Việc chuyển giao nhiệm vụ được thực hiện theo lộ trình, có kế thừa các kết quả đã đạt được, không làm gián đoạn hoạt </w:t>
            </w:r>
            <w:r w:rsidRPr="00360116">
              <w:rPr>
                <w:rFonts w:ascii="Times New Roman" w:eastAsia="Times New Roman" w:hAnsi="Times New Roman" w:cs="Times New Roman"/>
                <w:sz w:val="26"/>
                <w:szCs w:val="26"/>
              </w:rPr>
              <w:lastRenderedPageBreak/>
              <w:t>động quản lý nhà nước và không làm mất đi vai trò quan trọng của Bộ Tư pháp trong công tác xây dựng, thẩm định, kiểm tra văn bản quy phạm pháp luật và theo dõi chung về thi hành pháp luật.</w:t>
            </w:r>
            <w:r>
              <w:rPr>
                <w:rFonts w:ascii="Times New Roman" w:eastAsia="Times New Roman" w:hAnsi="Times New Roman" w:cs="Times New Roman"/>
                <w:sz w:val="26"/>
                <w:szCs w:val="26"/>
              </w:rPr>
              <w:t xml:space="preserve"> V</w:t>
            </w:r>
            <w:r w:rsidRPr="00360116">
              <w:rPr>
                <w:rFonts w:ascii="Times New Roman" w:eastAsia="Times New Roman" w:hAnsi="Times New Roman" w:cs="Times New Roman"/>
                <w:sz w:val="26"/>
                <w:szCs w:val="26"/>
              </w:rPr>
              <w:t>iệc thống nhất đầu mối quản lý nhà nước với đầu mối quản lý, vận hành hệ thống dữ liệu là phù hợp với xu hướng quản trị hiện đại, đồng thời vẫn bảo đảm quyền khai thác, sử dụng dữ liệu của các bộ, ngành, trong đó có Bộ Tư pháp, theo chức năng, nhiệm vụ được giao.</w:t>
            </w:r>
          </w:p>
          <w:p w14:paraId="535324B9" w14:textId="18E010AC" w:rsidR="000C1FDA" w:rsidRPr="00C57098" w:rsidRDefault="000C1FDA" w:rsidP="000C1FDA">
            <w:pPr>
              <w:spacing w:before="60" w:after="60" w:line="252" w:lineRule="auto"/>
              <w:jc w:val="both"/>
              <w:rPr>
                <w:rFonts w:ascii="Times New Roman" w:eastAsia="Times New Roman" w:hAnsi="Times New Roman" w:cs="Times New Roman"/>
                <w:sz w:val="26"/>
                <w:szCs w:val="26"/>
              </w:rPr>
            </w:pPr>
            <w:r w:rsidRPr="00360116">
              <w:rPr>
                <w:rFonts w:ascii="Times New Roman" w:eastAsia="Times New Roman" w:hAnsi="Times New Roman" w:cs="Times New Roman"/>
                <w:sz w:val="26"/>
                <w:szCs w:val="26"/>
              </w:rPr>
              <w:t>Liên quan đến quá trình đề xuất xây dựng Luật, việc Bộ Công an kiến nghị sửa đổi Luật để tháo gỡ khó khăn, vướng mắc trong thực tiễn thi hành không chỉ xuất phát từ yêu cầu của lực lượng Công an nhân dân mà còn từ yêu cầu chung về nâng cao hiệu quả tổ chức thi hành pháp luật về xử lý vi phạm hành chính trên phạm vi toàn quốc. Việc đề xuất điều chỉnh cơ quan đầu mối quản lý nhằm bảo đảm sự thống nhất giữa công tác quản lý nhà nước với thực tiễn tổ chức thi hành, nâng cao tính kịp thời trong tham mưu chính sách, không làm thay đổi nguyên tắc kiểm soát quyền lực trong xây dựng và thi hành pháp luật.</w:t>
            </w:r>
          </w:p>
        </w:tc>
      </w:tr>
      <w:tr w:rsidR="000C1FDA" w:rsidRPr="00C57098" w14:paraId="03810380" w14:textId="77777777" w:rsidTr="00AE513B">
        <w:trPr>
          <w:trHeight w:val="240"/>
        </w:trPr>
        <w:tc>
          <w:tcPr>
            <w:tcW w:w="585" w:type="dxa"/>
            <w:shd w:val="clear" w:color="auto" w:fill="FFFFFF"/>
            <w:tcMar>
              <w:top w:w="57" w:type="dxa"/>
              <w:left w:w="57" w:type="dxa"/>
              <w:bottom w:w="57" w:type="dxa"/>
              <w:right w:w="57" w:type="dxa"/>
            </w:tcMar>
            <w:vAlign w:val="center"/>
          </w:tcPr>
          <w:p w14:paraId="4183B340" w14:textId="035DD62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4807ADC" w14:textId="14FA7038" w:rsidR="000C1FDA" w:rsidRPr="00C57098"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7FF6373D" w14:textId="01E7A593" w:rsidR="000C1FDA" w:rsidRPr="00C57098"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3A39E4">
              <w:rPr>
                <w:rFonts w:ascii="Times New Roman" w:eastAsia="Times New Roman" w:hAnsi="Times New Roman" w:cs="Times New Roman"/>
                <w:sz w:val="26"/>
                <w:szCs w:val="26"/>
                <w:lang w:val="en-US"/>
              </w:rPr>
              <w:t>Tên của chính sách 7 là “</w:t>
            </w:r>
            <w:r w:rsidRPr="003A39E4">
              <w:rPr>
                <w:rFonts w:ascii="Times New Roman" w:eastAsia="Times New Roman" w:hAnsi="Times New Roman" w:cs="Times New Roman"/>
                <w:i/>
                <w:sz w:val="26"/>
                <w:szCs w:val="26"/>
                <w:lang w:val="en-US"/>
              </w:rPr>
              <w:t>hoàn thiện chính sách về quản lý công tác thi hành pháp luật về xử lý vi phạm hành chính và cho phép trích lại nguồn thu từ xử phạt vi phạm hành chính</w:t>
            </w:r>
            <w:r w:rsidRPr="003A39E4">
              <w:rPr>
                <w:rFonts w:ascii="Times New Roman" w:eastAsia="Times New Roman" w:hAnsi="Times New Roman" w:cs="Times New Roman"/>
                <w:sz w:val="26"/>
                <w:szCs w:val="26"/>
                <w:lang w:val="en-US"/>
              </w:rPr>
              <w:t>”. Tuy nhiên, “</w:t>
            </w:r>
            <w:r w:rsidRPr="003A39E4">
              <w:rPr>
                <w:rFonts w:ascii="Times New Roman" w:eastAsia="Times New Roman" w:hAnsi="Times New Roman" w:cs="Times New Roman"/>
                <w:i/>
                <w:sz w:val="26"/>
                <w:szCs w:val="26"/>
                <w:lang w:val="en-US"/>
              </w:rPr>
              <w:t xml:space="preserve">hoàn thiện chính sách về quản lý công tác thi </w:t>
            </w:r>
            <w:r w:rsidRPr="003A39E4">
              <w:rPr>
                <w:rFonts w:ascii="Times New Roman" w:eastAsia="Times New Roman" w:hAnsi="Times New Roman" w:cs="Times New Roman"/>
                <w:i/>
                <w:sz w:val="26"/>
                <w:szCs w:val="26"/>
                <w:lang w:val="en-US"/>
              </w:rPr>
              <w:lastRenderedPageBreak/>
              <w:t>hành pháp luật về xử lý vi phạm hành chính</w:t>
            </w:r>
            <w:r w:rsidRPr="003A39E4">
              <w:rPr>
                <w:rFonts w:ascii="Times New Roman" w:eastAsia="Times New Roman" w:hAnsi="Times New Roman" w:cs="Times New Roman"/>
                <w:sz w:val="26"/>
                <w:szCs w:val="26"/>
                <w:lang w:val="en-US"/>
              </w:rPr>
              <w:t>” và “</w:t>
            </w:r>
            <w:r w:rsidRPr="003A39E4">
              <w:rPr>
                <w:rFonts w:ascii="Times New Roman" w:eastAsia="Times New Roman" w:hAnsi="Times New Roman" w:cs="Times New Roman"/>
                <w:i/>
                <w:sz w:val="26"/>
                <w:szCs w:val="26"/>
                <w:lang w:val="en-US"/>
              </w:rPr>
              <w:t>cho phép trích lại nguồn thu từ xử phạt vi phạm hành chính</w:t>
            </w:r>
            <w:r w:rsidRPr="003A39E4">
              <w:rPr>
                <w:rFonts w:ascii="Times New Roman" w:eastAsia="Times New Roman" w:hAnsi="Times New Roman" w:cs="Times New Roman"/>
                <w:sz w:val="26"/>
                <w:szCs w:val="26"/>
                <w:lang w:val="en-US"/>
              </w:rPr>
              <w:t>” là 02 chính sách lớn và không liên quan đến nhau.</w:t>
            </w:r>
          </w:p>
        </w:tc>
        <w:tc>
          <w:tcPr>
            <w:tcW w:w="4530" w:type="dxa"/>
            <w:gridSpan w:val="2"/>
            <w:shd w:val="clear" w:color="auto" w:fill="FFFFFF"/>
            <w:tcMar>
              <w:top w:w="57" w:type="dxa"/>
              <w:left w:w="57" w:type="dxa"/>
              <w:bottom w:w="57" w:type="dxa"/>
              <w:right w:w="57" w:type="dxa"/>
            </w:tcMar>
          </w:tcPr>
          <w:p w14:paraId="23B21FF7" w14:textId="2EC7B3BF"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V</w:t>
            </w:r>
            <w:r w:rsidRPr="0012161A">
              <w:rPr>
                <w:rFonts w:ascii="Times New Roman" w:eastAsia="Times New Roman" w:hAnsi="Times New Roman" w:cs="Times New Roman"/>
                <w:sz w:val="26"/>
                <w:szCs w:val="26"/>
              </w:rPr>
              <w:t xml:space="preserve">iệc thiết kế hai nội dung </w:t>
            </w:r>
            <w:r>
              <w:rPr>
                <w:rFonts w:ascii="Times New Roman" w:eastAsia="Times New Roman" w:hAnsi="Times New Roman" w:cs="Times New Roman"/>
                <w:sz w:val="26"/>
                <w:szCs w:val="26"/>
              </w:rPr>
              <w:t xml:space="preserve">nêu trên </w:t>
            </w:r>
            <w:r w:rsidRPr="0012161A">
              <w:rPr>
                <w:rFonts w:ascii="Times New Roman" w:eastAsia="Times New Roman" w:hAnsi="Times New Roman" w:cs="Times New Roman"/>
                <w:sz w:val="26"/>
                <w:szCs w:val="26"/>
              </w:rPr>
              <w:t>trong cùng một chính sách nhằm bảo đảm tính đồng bộ giữa tổ chức thực hiện và nguồn lực thực hiện</w:t>
            </w:r>
            <w:r>
              <w:rPr>
                <w:rFonts w:ascii="Times New Roman" w:eastAsia="Times New Roman" w:hAnsi="Times New Roman" w:cs="Times New Roman"/>
                <w:sz w:val="26"/>
                <w:szCs w:val="26"/>
              </w:rPr>
              <w:t xml:space="preserve"> </w:t>
            </w:r>
            <w:r w:rsidRPr="0012161A">
              <w:rPr>
                <w:rFonts w:ascii="Times New Roman" w:eastAsia="Times New Roman" w:hAnsi="Times New Roman" w:cs="Times New Roman"/>
                <w:sz w:val="26"/>
                <w:szCs w:val="26"/>
              </w:rPr>
              <w:t xml:space="preserve">và không làm thay đổi bản </w:t>
            </w:r>
            <w:r w:rsidRPr="0012161A">
              <w:rPr>
                <w:rFonts w:ascii="Times New Roman" w:eastAsia="Times New Roman" w:hAnsi="Times New Roman" w:cs="Times New Roman"/>
                <w:sz w:val="26"/>
                <w:szCs w:val="26"/>
              </w:rPr>
              <w:lastRenderedPageBreak/>
              <w:t xml:space="preserve">chất của từng nội dung. Vì vậy, </w:t>
            </w:r>
            <w:r>
              <w:rPr>
                <w:rFonts w:ascii="Times New Roman" w:eastAsia="Times New Roman" w:hAnsi="Times New Roman" w:cs="Times New Roman"/>
                <w:sz w:val="26"/>
                <w:szCs w:val="26"/>
              </w:rPr>
              <w:t>Bộ Công an</w:t>
            </w:r>
            <w:r w:rsidRPr="0012161A">
              <w:rPr>
                <w:rFonts w:ascii="Times New Roman" w:eastAsia="Times New Roman" w:hAnsi="Times New Roman" w:cs="Times New Roman"/>
                <w:sz w:val="26"/>
                <w:szCs w:val="26"/>
              </w:rPr>
              <w:t xml:space="preserve"> giữ nguyên tên gọi của Chính sách 07 như dự thảo.</w:t>
            </w:r>
          </w:p>
        </w:tc>
      </w:tr>
      <w:tr w:rsidR="000C1FDA" w:rsidRPr="00C57098" w14:paraId="2F63ABA7" w14:textId="77777777" w:rsidTr="00AE513B">
        <w:trPr>
          <w:trHeight w:val="240"/>
        </w:trPr>
        <w:tc>
          <w:tcPr>
            <w:tcW w:w="585" w:type="dxa"/>
            <w:shd w:val="clear" w:color="auto" w:fill="FFFFFF"/>
            <w:tcMar>
              <w:top w:w="57" w:type="dxa"/>
              <w:left w:w="57" w:type="dxa"/>
              <w:bottom w:w="57" w:type="dxa"/>
              <w:right w:w="57" w:type="dxa"/>
            </w:tcMar>
            <w:vAlign w:val="center"/>
          </w:tcPr>
          <w:p w14:paraId="64E656FD"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3A41634" w14:textId="5740230E"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Tư pháp</w:t>
            </w:r>
          </w:p>
        </w:tc>
        <w:tc>
          <w:tcPr>
            <w:tcW w:w="6690" w:type="dxa"/>
            <w:gridSpan w:val="2"/>
            <w:shd w:val="clear" w:color="auto" w:fill="FFFFFF"/>
            <w:tcMar>
              <w:top w:w="57" w:type="dxa"/>
              <w:left w:w="57" w:type="dxa"/>
              <w:bottom w:w="57" w:type="dxa"/>
              <w:right w:w="57" w:type="dxa"/>
            </w:tcMar>
          </w:tcPr>
          <w:p w14:paraId="22887A92" w14:textId="77777777" w:rsidR="000C1FDA" w:rsidRPr="00EC3A47" w:rsidRDefault="000C1FDA" w:rsidP="000C1FDA">
            <w:pPr>
              <w:widowControl w:val="0"/>
              <w:spacing w:before="60" w:after="60" w:line="252" w:lineRule="auto"/>
              <w:ind w:left="2" w:right="172"/>
              <w:jc w:val="both"/>
              <w:rPr>
                <w:rFonts w:ascii="Times New Roman" w:eastAsia="Times New Roman" w:hAnsi="Times New Roman" w:cs="Times New Roman"/>
                <w:i/>
                <w:sz w:val="26"/>
                <w:szCs w:val="26"/>
                <w:lang w:val="en-US"/>
              </w:rPr>
            </w:pPr>
            <w:r w:rsidRPr="00EC3A47">
              <w:rPr>
                <w:rFonts w:ascii="Times New Roman" w:eastAsia="Times New Roman" w:hAnsi="Times New Roman" w:cs="Times New Roman"/>
                <w:sz w:val="26"/>
                <w:szCs w:val="26"/>
                <w:lang w:val="en-US"/>
              </w:rPr>
              <w:t>Dự thảo Báo cáo nhận định: “</w:t>
            </w:r>
            <w:r w:rsidRPr="00EC3A47">
              <w:rPr>
                <w:rFonts w:ascii="Times New Roman" w:eastAsia="Times New Roman" w:hAnsi="Times New Roman" w:cs="Times New Roman"/>
                <w:i/>
                <w:sz w:val="26"/>
                <w:szCs w:val="26"/>
                <w:lang w:val="en-US"/>
              </w:rPr>
              <w:t>thực tiễn thi hành pháp luật về xử lý vi phạm hành chính cho thấy, số vụ vi phạm hành chính do lực lượng Công an nhân dân phát hiện, xử lý chiếm đa số so với số vụ vi phạm hành chính bị phát hiện, xử lý trên toàn quốc. Trong 05 năm gần đây (từ năm 2020 đến năm 2025), lực lượng Công an nhân dân đã phát hiện, xử phạt vi phạm hành chính 19.378.431 vụ (chiếm 81,8% trên toàn quốc)… Như vậy, Công an nhân dân là lực lượng chủ yếu áp dụng Luật Xử lý vi phạm hành chính; công tác thi hành pháp luật về xử lý vi phạm hành chính trong Công an nhân dân quyết định trực tiếp đến hiệu lực, hiệu quả của công tác thi hành pháp luật về xử lý vi phạm hành chính trong phạm vi cả nước. Theo đó; Bộ Công an có cơ sở để chủ trì thực hiện nhiệm vụ theo dõi chung về công tác thi hành pháp luật về xử lý vi phạm hành chính…</w:t>
            </w:r>
          </w:p>
          <w:p w14:paraId="68D2EFBB" w14:textId="77777777" w:rsidR="000C1FDA" w:rsidRPr="00EC3A47" w:rsidRDefault="000C1FDA" w:rsidP="000C1FDA">
            <w:pPr>
              <w:widowControl w:val="0"/>
              <w:spacing w:before="60" w:after="60" w:line="252" w:lineRule="auto"/>
              <w:ind w:left="2" w:right="172"/>
              <w:jc w:val="both"/>
              <w:rPr>
                <w:rFonts w:ascii="Times New Roman" w:eastAsia="Times New Roman" w:hAnsi="Times New Roman" w:cs="Times New Roman"/>
                <w:sz w:val="26"/>
                <w:szCs w:val="26"/>
                <w:lang w:val="en-US"/>
              </w:rPr>
            </w:pPr>
            <w:r w:rsidRPr="00EC3A47">
              <w:rPr>
                <w:rFonts w:ascii="Times New Roman" w:eastAsia="Times New Roman" w:hAnsi="Times New Roman" w:cs="Times New Roman"/>
                <w:i/>
                <w:sz w:val="26"/>
                <w:szCs w:val="26"/>
                <w:lang w:val="en-US"/>
              </w:rPr>
              <w:t>Vì vậy, cần thiết điều chỉnh cơ quan đầu mối quản lý về xử lý vi phạm hành chính từ Bộ Tư pháp sang Bộ Công an để bảo đảm phù hợp với thực tiễn thi hành pháp luật về xử lý vi phạm hành chính, tối ưu hóa nguồn lực bộ máy nhà nước và nâng cao hiệu quả quản lý nhà nước</w:t>
            </w:r>
            <w:r w:rsidRPr="00EC3A47">
              <w:rPr>
                <w:rFonts w:ascii="Times New Roman" w:eastAsia="Times New Roman" w:hAnsi="Times New Roman" w:cs="Times New Roman"/>
                <w:sz w:val="26"/>
                <w:szCs w:val="26"/>
                <w:lang w:val="en-US"/>
              </w:rPr>
              <w:t>”.</w:t>
            </w:r>
          </w:p>
          <w:p w14:paraId="78F4B11D" w14:textId="7F43B7B7" w:rsidR="000C1FDA" w:rsidRPr="003A39E4" w:rsidRDefault="000C1FDA" w:rsidP="000C1FDA">
            <w:pPr>
              <w:widowControl w:val="0"/>
              <w:spacing w:before="60" w:after="60" w:line="252" w:lineRule="auto"/>
              <w:ind w:left="2" w:right="172"/>
              <w:jc w:val="both"/>
              <w:rPr>
                <w:rFonts w:ascii="Times New Roman" w:eastAsia="Times New Roman" w:hAnsi="Times New Roman" w:cs="Times New Roman"/>
                <w:sz w:val="26"/>
                <w:szCs w:val="26"/>
                <w:lang w:val="en-US"/>
              </w:rPr>
            </w:pPr>
            <w:r w:rsidRPr="00EC3A47">
              <w:rPr>
                <w:rFonts w:ascii="Times New Roman" w:eastAsia="Times New Roman" w:hAnsi="Times New Roman" w:cs="Times New Roman"/>
                <w:sz w:val="26"/>
                <w:szCs w:val="26"/>
                <w:lang w:val="en-US"/>
              </w:rPr>
              <w:t xml:space="preserve">Nhận định nêu trên chưa bảo đảm cơ sở chính trị, pháp lý; chưa phản ánh đầy đủ, toàn diện về cơ sở, tình hình thực tiễn; các mặt tiêu cực, tích cực trong việc giao Bộ Tư pháp hay Bộ Công an là cơ quan giúp Chính phủ thống nhất quản lý công tác thi hành pháp luật về xử lý vi phạm hành; các tác động, hệ </w:t>
            </w:r>
            <w:r w:rsidRPr="00EC3A47">
              <w:rPr>
                <w:rFonts w:ascii="Times New Roman" w:eastAsia="Times New Roman" w:hAnsi="Times New Roman" w:cs="Times New Roman"/>
                <w:sz w:val="26"/>
                <w:szCs w:val="26"/>
                <w:lang w:val="en-US"/>
              </w:rPr>
              <w:lastRenderedPageBreak/>
              <w:t>quả của từng phương án đối với nguyên tắc kiểm soát quyền lực nhà nước; tính khách quan, trung lập trong quản lý nhà nước, hiệu quả phối hợp liên ngành cũng như yêu cầu xây dựng Nhà nước pháp quyền. Do đó, trường hợp vẫn giữ nguyên giải pháp liên quan đến việc xác định cơ quan giúp Chính phủ quản lý công tác thi hành pháp luật về xử lý vi phạm hành chính, đề nghị cơ quan chủ trì soạn thảo rà soát, bổ sung nội dung đánh giá tác động theo hướng toàn diện, khách quan, làm rõ ưu điểm, hạn chế của từng giải pháp để làm cơ sở cho việc xem xét, lựa chọn chính sách phù hợp, khả thi.</w:t>
            </w:r>
          </w:p>
        </w:tc>
        <w:tc>
          <w:tcPr>
            <w:tcW w:w="4530" w:type="dxa"/>
            <w:gridSpan w:val="2"/>
            <w:shd w:val="clear" w:color="auto" w:fill="FFFFFF"/>
            <w:tcMar>
              <w:top w:w="57" w:type="dxa"/>
              <w:left w:w="57" w:type="dxa"/>
              <w:bottom w:w="57" w:type="dxa"/>
              <w:right w:w="57" w:type="dxa"/>
            </w:tcMar>
          </w:tcPr>
          <w:p w14:paraId="5E3B98D9" w14:textId="63EBDF10"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nêu trên, Bộ công an đã r</w:t>
            </w:r>
            <w:r w:rsidRPr="00FA1818">
              <w:rPr>
                <w:rFonts w:ascii="Times New Roman" w:eastAsia="Times New Roman" w:hAnsi="Times New Roman" w:cs="Times New Roman"/>
                <w:sz w:val="26"/>
                <w:szCs w:val="26"/>
                <w:lang w:val="en-US"/>
              </w:rPr>
              <w:t>à soát, bổ sung nội dung đánh giá tác động theo hướng toàn diện, khách quan, làm rõ ưu điểm, hạn chế của từng giải pháp để làm cơ sở cho việc xem xét, lựa chọn chính sách phù hợp, khả thi.</w:t>
            </w:r>
          </w:p>
        </w:tc>
      </w:tr>
      <w:tr w:rsidR="000C1FDA" w:rsidRPr="00C57098" w14:paraId="74A9408B" w14:textId="77777777" w:rsidTr="00AE513B">
        <w:trPr>
          <w:trHeight w:val="240"/>
        </w:trPr>
        <w:tc>
          <w:tcPr>
            <w:tcW w:w="585" w:type="dxa"/>
            <w:shd w:val="clear" w:color="auto" w:fill="FFFFFF"/>
            <w:tcMar>
              <w:top w:w="57" w:type="dxa"/>
              <w:left w:w="57" w:type="dxa"/>
              <w:bottom w:w="57" w:type="dxa"/>
              <w:right w:w="57" w:type="dxa"/>
            </w:tcMar>
            <w:vAlign w:val="center"/>
          </w:tcPr>
          <w:p w14:paraId="745F4CCB"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712087A" w14:textId="310916DA"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sidRPr="00D1559C">
              <w:rPr>
                <w:rFonts w:ascii="Times New Roman" w:eastAsia="Times New Roman" w:hAnsi="Times New Roman" w:cs="Times New Roman"/>
                <w:b/>
                <w:bCs/>
                <w:sz w:val="26"/>
                <w:szCs w:val="26"/>
              </w:rPr>
              <w:t>Ý kiến Đại diện Bộ Tư pháp tại Hội nghị tham vấn chính sách</w:t>
            </w:r>
          </w:p>
        </w:tc>
        <w:tc>
          <w:tcPr>
            <w:tcW w:w="6690" w:type="dxa"/>
            <w:gridSpan w:val="2"/>
            <w:shd w:val="clear" w:color="auto" w:fill="FFFFFF"/>
            <w:tcMar>
              <w:top w:w="57" w:type="dxa"/>
              <w:left w:w="57" w:type="dxa"/>
              <w:bottom w:w="57" w:type="dxa"/>
              <w:right w:w="57" w:type="dxa"/>
            </w:tcMar>
          </w:tcPr>
          <w:p w14:paraId="5948DDE0" w14:textId="77777777" w:rsidR="000C1FDA" w:rsidRDefault="000C1FDA" w:rsidP="000C1FDA">
            <w:pPr>
              <w:widowControl w:val="0"/>
              <w:spacing w:before="60" w:after="60" w:line="252" w:lineRule="auto"/>
              <w:ind w:right="172"/>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Về cơ quan quản lý nhà nước:</w:t>
            </w:r>
          </w:p>
          <w:p w14:paraId="5B74BB8E" w14:textId="77777777" w:rsidR="000C1FDA" w:rsidRDefault="000C1FDA" w:rsidP="000C1FDA">
            <w:pPr>
              <w:widowControl w:val="0"/>
              <w:spacing w:before="60" w:after="60" w:line="252" w:lineRule="auto"/>
              <w:ind w:right="172"/>
              <w:jc w:val="both"/>
              <w:rPr>
                <w:rFonts w:ascii="Times New Roman" w:eastAsia="Times New Roman" w:hAnsi="Times New Roman" w:cs="Times New Roman"/>
                <w:sz w:val="26"/>
                <w:szCs w:val="26"/>
                <w:lang w:val="en-US"/>
              </w:rPr>
            </w:pPr>
            <w:r w:rsidRPr="004C68FD">
              <w:rPr>
                <w:rFonts w:ascii="Times New Roman" w:eastAsia="Times New Roman" w:hAnsi="Times New Roman" w:cs="Times New Roman"/>
                <w:sz w:val="26"/>
                <w:szCs w:val="26"/>
                <w:lang w:val="en-US"/>
              </w:rPr>
              <w:t>-</w:t>
            </w:r>
            <w:r>
              <w:rPr>
                <w:rFonts w:ascii="Times New Roman" w:eastAsia="Times New Roman" w:hAnsi="Times New Roman" w:cs="Times New Roman"/>
                <w:sz w:val="26"/>
                <w:szCs w:val="26"/>
                <w:lang w:val="en-US"/>
              </w:rPr>
              <w:t xml:space="preserve"> Trong hơn 12 năm, Bộ Tư pháp đã thực hiện công tác này, làm tốt.</w:t>
            </w:r>
          </w:p>
          <w:p w14:paraId="284C26FB" w14:textId="77777777" w:rsidR="000C1FDA" w:rsidRDefault="000C1FDA" w:rsidP="000C1FDA">
            <w:pPr>
              <w:widowControl w:val="0"/>
              <w:spacing w:before="60" w:after="60" w:line="252" w:lineRule="auto"/>
              <w:ind w:right="172"/>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 Xử phạt nhiều không đồng nhất với là cơ quan quản lý nhà nước, để kiểm soát quyền lực, là cơ quan trung lập, bảo đảm khách quan, nếu để Bộ Công an vừa xử phạt nhiều vừa tự quản lý vừa tự kiểm tra thì tính toán.</w:t>
            </w:r>
          </w:p>
          <w:p w14:paraId="0C803059" w14:textId="77777777" w:rsidR="000C1FDA" w:rsidRDefault="000C1FDA" w:rsidP="000C1FDA">
            <w:pPr>
              <w:widowControl w:val="0"/>
              <w:spacing w:before="60" w:after="60" w:line="252" w:lineRule="auto"/>
              <w:ind w:right="172"/>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 Cơ sở DLQL về XPVPHC, Bộ Tư pháp chuyển sang Bộ Công an là vấn đề kỹ thuật thôi, không liên quan đến việc quản lý nhà nước, tương tự như cơ sở dữ liệu quốc gia về dân cư.</w:t>
            </w:r>
          </w:p>
          <w:p w14:paraId="59DBE631" w14:textId="2CCB6C8C" w:rsidR="000C1FDA" w:rsidRPr="00EC3A47" w:rsidRDefault="000C1FDA" w:rsidP="000C1FDA">
            <w:pPr>
              <w:widowControl w:val="0"/>
              <w:spacing w:before="60" w:after="60" w:line="252" w:lineRule="auto"/>
              <w:ind w:left="2" w:right="172"/>
              <w:jc w:val="both"/>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Trong Công văn Bộ Tư pháp gửi Bộ Công an, đề nghị giao Bộ Tư pháp là cơ quan quản lý nhà nước.</w:t>
            </w:r>
          </w:p>
        </w:tc>
        <w:tc>
          <w:tcPr>
            <w:tcW w:w="4530" w:type="dxa"/>
            <w:gridSpan w:val="2"/>
            <w:shd w:val="clear" w:color="auto" w:fill="FFFFFF"/>
            <w:tcMar>
              <w:top w:w="57" w:type="dxa"/>
              <w:left w:w="57" w:type="dxa"/>
              <w:bottom w:w="57" w:type="dxa"/>
              <w:right w:w="57" w:type="dxa"/>
            </w:tcMar>
          </w:tcPr>
          <w:p w14:paraId="641AD6A4" w14:textId="131002C4"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Nội dung trên Bộ Công an xin giải trình như tại ý kiến của Bộ Tư pháp (mục 7.6).</w:t>
            </w:r>
          </w:p>
        </w:tc>
      </w:tr>
      <w:tr w:rsidR="000C1FDA" w:rsidRPr="00C57098" w14:paraId="6260CF4F" w14:textId="77777777" w:rsidTr="00AE513B">
        <w:trPr>
          <w:trHeight w:val="240"/>
        </w:trPr>
        <w:tc>
          <w:tcPr>
            <w:tcW w:w="585" w:type="dxa"/>
            <w:shd w:val="clear" w:color="auto" w:fill="FFFFFF"/>
            <w:tcMar>
              <w:top w:w="57" w:type="dxa"/>
              <w:left w:w="57" w:type="dxa"/>
              <w:bottom w:w="57" w:type="dxa"/>
              <w:right w:w="57" w:type="dxa"/>
            </w:tcMar>
            <w:vAlign w:val="center"/>
          </w:tcPr>
          <w:p w14:paraId="54D1F17C"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52A13A4" w14:textId="7F29E0C0"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Giáo dục và Đào tạo</w:t>
            </w:r>
          </w:p>
        </w:tc>
        <w:tc>
          <w:tcPr>
            <w:tcW w:w="6690" w:type="dxa"/>
            <w:gridSpan w:val="2"/>
            <w:shd w:val="clear" w:color="auto" w:fill="FFFFFF"/>
            <w:tcMar>
              <w:top w:w="57" w:type="dxa"/>
              <w:left w:w="57" w:type="dxa"/>
              <w:bottom w:w="57" w:type="dxa"/>
              <w:right w:w="57" w:type="dxa"/>
            </w:tcMar>
          </w:tcPr>
          <w:p w14:paraId="0E2D7B5B" w14:textId="77777777" w:rsidR="000C1FDA"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F45678">
              <w:rPr>
                <w:rFonts w:ascii="Times New Roman" w:eastAsia="Times New Roman" w:hAnsi="Times New Roman" w:cs="Times New Roman"/>
                <w:sz w:val="26"/>
                <w:szCs w:val="26"/>
              </w:rPr>
              <w:t>- Hoạt động quản lý nhà nước về xử lý</w:t>
            </w:r>
            <w:r>
              <w:rPr>
                <w:rFonts w:ascii="Times New Roman" w:eastAsia="Times New Roman" w:hAnsi="Times New Roman" w:cs="Times New Roman"/>
                <w:sz w:val="26"/>
                <w:szCs w:val="26"/>
              </w:rPr>
              <w:t xml:space="preserve"> vi phạm hành chính bao gồm hoạt </w:t>
            </w:r>
            <w:r w:rsidRPr="00F45678">
              <w:rPr>
                <w:rFonts w:ascii="Times New Roman" w:eastAsia="Times New Roman" w:hAnsi="Times New Roman" w:cs="Times New Roman"/>
                <w:sz w:val="26"/>
                <w:szCs w:val="26"/>
              </w:rPr>
              <w:t>động theo dõi chung, thi hành pháp luật về xử lý vi phạm hành chính trải rộng</w:t>
            </w:r>
            <w:r>
              <w:rPr>
                <w:rFonts w:ascii="Times New Roman" w:eastAsia="Times New Roman" w:hAnsi="Times New Roman" w:cs="Times New Roman"/>
                <w:sz w:val="26"/>
                <w:szCs w:val="26"/>
              </w:rPr>
              <w:t xml:space="preserve"> </w:t>
            </w:r>
            <w:r w:rsidRPr="00F45678">
              <w:rPr>
                <w:rFonts w:ascii="Times New Roman" w:eastAsia="Times New Roman" w:hAnsi="Times New Roman" w:cs="Times New Roman"/>
                <w:sz w:val="26"/>
                <w:szCs w:val="26"/>
              </w:rPr>
              <w:t>trên hầu hết các lĩnh vực quản lý nhà nước, với sự tham gia của nhiều bộ, ngành</w:t>
            </w:r>
            <w:r>
              <w:rPr>
                <w:rFonts w:ascii="Times New Roman" w:eastAsia="Times New Roman" w:hAnsi="Times New Roman" w:cs="Times New Roman"/>
                <w:sz w:val="26"/>
                <w:szCs w:val="26"/>
              </w:rPr>
              <w:t xml:space="preserve"> </w:t>
            </w:r>
            <w:r w:rsidRPr="00F45678">
              <w:rPr>
                <w:rFonts w:ascii="Times New Roman" w:eastAsia="Times New Roman" w:hAnsi="Times New Roman" w:cs="Times New Roman"/>
                <w:sz w:val="26"/>
                <w:szCs w:val="26"/>
              </w:rPr>
              <w:t xml:space="preserve">và chính </w:t>
            </w:r>
            <w:r w:rsidRPr="00F45678">
              <w:rPr>
                <w:rFonts w:ascii="Times New Roman" w:eastAsia="Times New Roman" w:hAnsi="Times New Roman" w:cs="Times New Roman"/>
                <w:sz w:val="26"/>
                <w:szCs w:val="26"/>
              </w:rPr>
              <w:lastRenderedPageBreak/>
              <w:t>quyền địa phương. Vì vậy, đề nghị cơ quan chủ trì soạn thảo rà soát,</w:t>
            </w:r>
            <w:r>
              <w:rPr>
                <w:rFonts w:ascii="Times New Roman" w:eastAsia="Times New Roman" w:hAnsi="Times New Roman" w:cs="Times New Roman"/>
                <w:sz w:val="26"/>
                <w:szCs w:val="26"/>
              </w:rPr>
              <w:t xml:space="preserve"> </w:t>
            </w:r>
            <w:r w:rsidRPr="00F45678">
              <w:rPr>
                <w:rFonts w:ascii="Times New Roman" w:eastAsia="Times New Roman" w:hAnsi="Times New Roman" w:cs="Times New Roman"/>
                <w:sz w:val="26"/>
                <w:szCs w:val="26"/>
              </w:rPr>
              <w:t>đánh giá tác động theo hướng toàn diện, khách quan, làm rõ ưu điểm, hạn chế,</w:t>
            </w:r>
            <w:r>
              <w:rPr>
                <w:rFonts w:ascii="Times New Roman" w:eastAsia="Times New Roman" w:hAnsi="Times New Roman" w:cs="Times New Roman"/>
                <w:sz w:val="26"/>
                <w:szCs w:val="26"/>
              </w:rPr>
              <w:t xml:space="preserve"> </w:t>
            </w:r>
            <w:r w:rsidRPr="00F45678">
              <w:rPr>
                <w:rFonts w:ascii="Times New Roman" w:eastAsia="Times New Roman" w:hAnsi="Times New Roman" w:cs="Times New Roman"/>
                <w:sz w:val="26"/>
                <w:szCs w:val="26"/>
              </w:rPr>
              <w:t>làm cơ sở cho việc xem xét, quyết định chính sách về quản lý công tác thi hành</w:t>
            </w:r>
            <w:r>
              <w:rPr>
                <w:rFonts w:ascii="Times New Roman" w:eastAsia="Times New Roman" w:hAnsi="Times New Roman" w:cs="Times New Roman"/>
                <w:sz w:val="26"/>
                <w:szCs w:val="26"/>
              </w:rPr>
              <w:t xml:space="preserve"> </w:t>
            </w:r>
            <w:r w:rsidRPr="00F45678">
              <w:rPr>
                <w:rFonts w:ascii="Times New Roman" w:eastAsia="Times New Roman" w:hAnsi="Times New Roman" w:cs="Times New Roman"/>
                <w:sz w:val="26"/>
                <w:szCs w:val="26"/>
              </w:rPr>
              <w:t>pháp luật về xử lý vi phạm hành chính.</w:t>
            </w:r>
          </w:p>
          <w:p w14:paraId="0A403C25" w14:textId="01E201DE" w:rsidR="000C1FDA" w:rsidRPr="004C68FD" w:rsidRDefault="000C1FDA" w:rsidP="000C1FDA">
            <w:pPr>
              <w:widowControl w:val="0"/>
              <w:spacing w:before="60" w:after="60" w:line="252" w:lineRule="auto"/>
              <w:ind w:right="172"/>
              <w:jc w:val="both"/>
              <w:rPr>
                <w:rFonts w:ascii="Times New Roman" w:eastAsia="Times New Roman" w:hAnsi="Times New Roman" w:cs="Times New Roman"/>
                <w:sz w:val="26"/>
                <w:szCs w:val="26"/>
                <w:lang w:val="en-US"/>
              </w:rPr>
            </w:pPr>
            <w:r w:rsidRPr="00F45678">
              <w:rPr>
                <w:rFonts w:ascii="Times New Roman" w:eastAsia="Times New Roman" w:hAnsi="Times New Roman" w:cs="Times New Roman"/>
                <w:sz w:val="26"/>
                <w:szCs w:val="26"/>
              </w:rPr>
              <w:t>- Đối với giải pháp bổ sung quy định cho phép trích lại nguồn từ xử phạt vi</w:t>
            </w:r>
            <w:r>
              <w:rPr>
                <w:rFonts w:ascii="Times New Roman" w:eastAsia="Times New Roman" w:hAnsi="Times New Roman" w:cs="Times New Roman"/>
                <w:sz w:val="26"/>
                <w:szCs w:val="26"/>
              </w:rPr>
              <w:t xml:space="preserve"> </w:t>
            </w:r>
            <w:r w:rsidRPr="00F45678">
              <w:rPr>
                <w:rFonts w:ascii="Times New Roman" w:eastAsia="Times New Roman" w:hAnsi="Times New Roman" w:cs="Times New Roman"/>
                <w:sz w:val="26"/>
                <w:szCs w:val="26"/>
              </w:rPr>
              <w:t>phạm hành chính, giải pháp này cần được đánh giá để bảo đảm phù hợp với chỉ</w:t>
            </w:r>
            <w:r>
              <w:rPr>
                <w:rFonts w:ascii="Times New Roman" w:eastAsia="Times New Roman" w:hAnsi="Times New Roman" w:cs="Times New Roman"/>
                <w:sz w:val="26"/>
                <w:szCs w:val="26"/>
              </w:rPr>
              <w:t xml:space="preserve"> </w:t>
            </w:r>
            <w:r w:rsidRPr="00F45678">
              <w:rPr>
                <w:rFonts w:ascii="Times New Roman" w:eastAsia="Times New Roman" w:hAnsi="Times New Roman" w:cs="Times New Roman"/>
                <w:sz w:val="26"/>
                <w:szCs w:val="26"/>
              </w:rPr>
              <w:t>đạo của Ban Bí thư về việc “</w:t>
            </w:r>
            <w:r w:rsidRPr="00F45678">
              <w:rPr>
                <w:rFonts w:ascii="Times New Roman" w:eastAsia="Times New Roman" w:hAnsi="Times New Roman" w:cs="Times New Roman"/>
                <w:i/>
                <w:iCs/>
                <w:sz w:val="26"/>
                <w:szCs w:val="26"/>
              </w:rPr>
              <w:t>Không đưa nội dung về công tác cán bộ, chế độ,</w:t>
            </w:r>
            <w:r>
              <w:rPr>
                <w:rFonts w:ascii="Times New Roman" w:eastAsia="Times New Roman" w:hAnsi="Times New Roman" w:cs="Times New Roman"/>
                <w:i/>
                <w:iCs/>
                <w:sz w:val="26"/>
                <w:szCs w:val="26"/>
              </w:rPr>
              <w:t xml:space="preserve"> </w:t>
            </w:r>
            <w:r w:rsidRPr="00F45678">
              <w:rPr>
                <w:rFonts w:ascii="Times New Roman" w:eastAsia="Times New Roman" w:hAnsi="Times New Roman" w:cs="Times New Roman"/>
                <w:i/>
                <w:iCs/>
                <w:sz w:val="26"/>
                <w:szCs w:val="26"/>
              </w:rPr>
              <w:t>chính sách vào văn bản quy định về chuyên môn, nghiệp vụ</w:t>
            </w:r>
            <w:r w:rsidRPr="00F45678">
              <w:rPr>
                <w:rFonts w:ascii="Times New Roman" w:eastAsia="Times New Roman" w:hAnsi="Times New Roman" w:cs="Times New Roman"/>
                <w:sz w:val="26"/>
                <w:szCs w:val="26"/>
              </w:rPr>
              <w:t>” tại Kết luận số 226-</w:t>
            </w:r>
            <w:r>
              <w:rPr>
                <w:rFonts w:ascii="Times New Roman" w:eastAsia="Times New Roman" w:hAnsi="Times New Roman" w:cs="Times New Roman"/>
                <w:sz w:val="26"/>
                <w:szCs w:val="26"/>
              </w:rPr>
              <w:t xml:space="preserve"> </w:t>
            </w:r>
            <w:r w:rsidRPr="00F45678">
              <w:rPr>
                <w:rFonts w:ascii="Times New Roman" w:eastAsia="Times New Roman" w:hAnsi="Times New Roman" w:cs="Times New Roman"/>
                <w:sz w:val="26"/>
                <w:szCs w:val="26"/>
              </w:rPr>
              <w:t>KL/TW ngày 11/12/2025 của Ban Bí thư về việc chấn chỉnh lề lối làm việc, nâng</w:t>
            </w:r>
            <w:r>
              <w:rPr>
                <w:rFonts w:ascii="Times New Roman" w:eastAsia="Times New Roman" w:hAnsi="Times New Roman" w:cs="Times New Roman"/>
                <w:sz w:val="26"/>
                <w:szCs w:val="26"/>
              </w:rPr>
              <w:t xml:space="preserve"> </w:t>
            </w:r>
            <w:r w:rsidRPr="00F45678">
              <w:rPr>
                <w:rFonts w:ascii="Times New Roman" w:eastAsia="Times New Roman" w:hAnsi="Times New Roman" w:cs="Times New Roman"/>
                <w:sz w:val="26"/>
                <w:szCs w:val="26"/>
              </w:rPr>
              <w:t>cao hiệu quả hoạt động của hệ thống chính trị.</w:t>
            </w:r>
          </w:p>
        </w:tc>
        <w:tc>
          <w:tcPr>
            <w:tcW w:w="4530" w:type="dxa"/>
            <w:gridSpan w:val="2"/>
            <w:shd w:val="clear" w:color="auto" w:fill="FFFFFF"/>
            <w:tcMar>
              <w:top w:w="57" w:type="dxa"/>
              <w:left w:w="57" w:type="dxa"/>
              <w:bottom w:w="57" w:type="dxa"/>
              <w:right w:w="57" w:type="dxa"/>
            </w:tcMar>
          </w:tcPr>
          <w:p w14:paraId="566E50C7" w14:textId="77777777" w:rsidR="000C1FDA"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Tiếp thu ý kiến, Bộ Công an đã tổ chức </w:t>
            </w:r>
            <w:r w:rsidRPr="00FA1818">
              <w:rPr>
                <w:rFonts w:ascii="Times New Roman" w:eastAsia="Times New Roman" w:hAnsi="Times New Roman" w:cs="Times New Roman"/>
                <w:sz w:val="26"/>
                <w:szCs w:val="26"/>
              </w:rPr>
              <w:t>rà soát, đánh giá tác động theo hướng toàn diện, khách quan, làm rõ ưu điểm, hạn chế</w:t>
            </w:r>
            <w:r>
              <w:rPr>
                <w:rFonts w:ascii="Times New Roman" w:eastAsia="Times New Roman" w:hAnsi="Times New Roman" w:cs="Times New Roman"/>
                <w:sz w:val="26"/>
                <w:szCs w:val="26"/>
              </w:rPr>
              <w:t xml:space="preserve"> của từng giải pháp.</w:t>
            </w:r>
          </w:p>
          <w:p w14:paraId="5D500871" w14:textId="611DC5CC" w:rsidR="000C1FDA" w:rsidRPr="00C57098" w:rsidRDefault="000C1FDA" w:rsidP="000C1FDA">
            <w:pPr>
              <w:spacing w:before="60" w:after="60" w:line="252" w:lineRule="auto"/>
              <w:jc w:val="both"/>
              <w:rPr>
                <w:rFonts w:ascii="Times New Roman" w:eastAsia="Times New Roman" w:hAnsi="Times New Roman" w:cs="Times New Roman"/>
                <w:sz w:val="26"/>
                <w:szCs w:val="26"/>
              </w:rPr>
            </w:pPr>
            <w:r w:rsidRPr="00FA1818">
              <w:rPr>
                <w:rFonts w:ascii="Times New Roman" w:eastAsia="Times New Roman" w:hAnsi="Times New Roman" w:cs="Times New Roman"/>
                <w:sz w:val="26"/>
                <w:szCs w:val="26"/>
              </w:rPr>
              <w:lastRenderedPageBreak/>
              <w:t>- Đối với giải pháp bổ sung quy định cho phép trích lại nguồn từ xử phạt vi phạm hành chính,</w:t>
            </w:r>
            <w:r>
              <w:rPr>
                <w:rFonts w:ascii="Times New Roman" w:eastAsia="Times New Roman" w:hAnsi="Times New Roman" w:cs="Times New Roman"/>
                <w:sz w:val="26"/>
                <w:szCs w:val="26"/>
              </w:rPr>
              <w:t xml:space="preserve"> nội dung này đã bảo đảm phù hợp với </w:t>
            </w:r>
            <w:r w:rsidRPr="00FA1818">
              <w:rPr>
                <w:rFonts w:ascii="Times New Roman" w:eastAsia="Times New Roman" w:hAnsi="Times New Roman" w:cs="Times New Roman"/>
                <w:sz w:val="26"/>
                <w:szCs w:val="26"/>
              </w:rPr>
              <w:t>Kết luận số 226- KL/TW ngày 11/12/2025 của Ban Bí thư</w:t>
            </w:r>
            <w:r>
              <w:rPr>
                <w:rFonts w:ascii="Times New Roman" w:eastAsia="Times New Roman" w:hAnsi="Times New Roman" w:cs="Times New Roman"/>
                <w:sz w:val="26"/>
                <w:szCs w:val="26"/>
              </w:rPr>
              <w:t>.</w:t>
            </w:r>
          </w:p>
        </w:tc>
      </w:tr>
      <w:tr w:rsidR="000C1FDA" w:rsidRPr="00C57098" w14:paraId="5F110D9B" w14:textId="77777777" w:rsidTr="00AE513B">
        <w:trPr>
          <w:trHeight w:val="240"/>
        </w:trPr>
        <w:tc>
          <w:tcPr>
            <w:tcW w:w="585" w:type="dxa"/>
            <w:shd w:val="clear" w:color="auto" w:fill="FFFFFF"/>
            <w:tcMar>
              <w:top w:w="57" w:type="dxa"/>
              <w:left w:w="57" w:type="dxa"/>
              <w:bottom w:w="57" w:type="dxa"/>
              <w:right w:w="57" w:type="dxa"/>
            </w:tcMar>
            <w:vAlign w:val="center"/>
          </w:tcPr>
          <w:p w14:paraId="09325A25"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6BB8F303" w14:textId="265E31C3"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Tổng Liên đoàn Lao động Việt Nam</w:t>
            </w:r>
          </w:p>
        </w:tc>
        <w:tc>
          <w:tcPr>
            <w:tcW w:w="6690" w:type="dxa"/>
            <w:gridSpan w:val="2"/>
            <w:shd w:val="clear" w:color="auto" w:fill="FFFFFF"/>
            <w:tcMar>
              <w:top w:w="57" w:type="dxa"/>
              <w:left w:w="57" w:type="dxa"/>
              <w:bottom w:w="57" w:type="dxa"/>
              <w:right w:w="57" w:type="dxa"/>
            </w:tcMar>
          </w:tcPr>
          <w:p w14:paraId="314FB56C" w14:textId="711D494D" w:rsidR="000C1FDA" w:rsidRPr="00EC3A47" w:rsidRDefault="000C1FDA" w:rsidP="000C1FDA">
            <w:pPr>
              <w:widowControl w:val="0"/>
              <w:spacing w:before="60" w:after="60" w:line="252" w:lineRule="auto"/>
              <w:ind w:left="2" w:right="172"/>
              <w:jc w:val="both"/>
              <w:rPr>
                <w:rFonts w:ascii="Times New Roman" w:eastAsia="Times New Roman" w:hAnsi="Times New Roman" w:cs="Times New Roman"/>
                <w:sz w:val="26"/>
                <w:szCs w:val="26"/>
                <w:lang w:val="en-US"/>
              </w:rPr>
            </w:pPr>
            <w:r w:rsidRPr="008C35E3">
              <w:rPr>
                <w:rFonts w:ascii="Times New Roman" w:eastAsia="Times New Roman" w:hAnsi="Times New Roman" w:cs="Times New Roman"/>
                <w:sz w:val="26"/>
                <w:szCs w:val="26"/>
              </w:rPr>
              <w:t>Tổng Liên đoàn thống nhất lựa chọn phương án 3 vì bảo đảm tính đồng bộ, thống nhất giữa cơ quan quản lý thi hành pháp luật và lực lượng chủ yếu trực tiếp thực thi, phù hợp với thực tiễn và yêu cầu cải cách hành chính. Việc cho phép trích lại nguôn thu từ xử phạt vi phạm hành chính là cần thiết nhằm tạo nguồn lực tài chính bền vững, phục vụ hiện đại hóa, chuyển đổi số và nâng cao hiệu quả</w:t>
            </w:r>
            <w:r>
              <w:rPr>
                <w:rFonts w:ascii="Times New Roman" w:eastAsia="Times New Roman" w:hAnsi="Times New Roman" w:cs="Times New Roman"/>
                <w:sz w:val="26"/>
                <w:szCs w:val="26"/>
              </w:rPr>
              <w:t xml:space="preserve"> </w:t>
            </w:r>
            <w:r w:rsidRPr="008C35E3">
              <w:rPr>
                <w:rFonts w:ascii="Times New Roman" w:eastAsia="Times New Roman" w:hAnsi="Times New Roman" w:cs="Times New Roman"/>
                <w:sz w:val="26"/>
                <w:szCs w:val="26"/>
              </w:rPr>
              <w:t xml:space="preserve">công tác xử lý vi phạm hành chính. Tuy nhiên, đề nghị quy định rõ nguyên tắc không gắn nguồn thu từ xử phạt với thu nhập cá nhân, bảo đảm liêm chính công vụ và phòng, chống xung đột lợi ích. Cần thiết lập cơ chế công khai, minh bạch, giám sát chặt chẽ việc quản lý, sử dụng nguồn kinh phí được trích lại; cần xác định rõ tỷ lệ trích lại và thẩm quyền quyết định phân bổ theo nguyên tắc thống nhất, minh bạch, có kiểm toán, thanh tra thường xuyên; bảo đảm phù hợp với Luật Ngân sách nhà nước và tránh tình trạng </w:t>
            </w:r>
            <w:r w:rsidRPr="008C35E3">
              <w:rPr>
                <w:rFonts w:ascii="Times New Roman" w:eastAsia="Times New Roman" w:hAnsi="Times New Roman" w:cs="Times New Roman"/>
                <w:sz w:val="26"/>
                <w:szCs w:val="26"/>
              </w:rPr>
              <w:lastRenderedPageBreak/>
              <w:t>chênh lệch lớn giữa các địa phương, lĩnh vực. Đồng thời, phải bố sung cơ chế giám sát của Hội đông nhân dân, Uy ban Mặt trận Tổ quốc Việt Nam và các tổ chức chính trị - xã hội đối với công tác quản lý, sử dụng nguồn kinh phí được trích lại, nhằm tăng cường trách nhiệm giải trình và tạo sự đồng thuận xã hội.</w:t>
            </w:r>
          </w:p>
        </w:tc>
        <w:tc>
          <w:tcPr>
            <w:tcW w:w="4530" w:type="dxa"/>
            <w:gridSpan w:val="2"/>
            <w:shd w:val="clear" w:color="auto" w:fill="FFFFFF"/>
            <w:tcMar>
              <w:top w:w="57" w:type="dxa"/>
              <w:left w:w="57" w:type="dxa"/>
              <w:bottom w:w="57" w:type="dxa"/>
              <w:right w:w="57" w:type="dxa"/>
            </w:tcMar>
          </w:tcPr>
          <w:p w14:paraId="0B9215B2" w14:textId="77777777" w:rsidR="000C1FDA" w:rsidRPr="00492D23"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Tiếp thu ý kiến, tại </w:t>
            </w:r>
            <w:r w:rsidRPr="00492D23">
              <w:rPr>
                <w:rFonts w:ascii="Times New Roman" w:eastAsia="Times New Roman" w:hAnsi="Times New Roman" w:cs="Times New Roman"/>
                <w:sz w:val="26"/>
                <w:szCs w:val="26"/>
              </w:rPr>
              <w:t>Điều 71 dự thảo Luật dự kiến giao Chính phủ quy định chi tiết việc quản lý, sử dụng kinh phí được trích bảo đảm phù hợp với quy định của pháp luật về ngân sách nhà nước và Luật Xử lý vi phạm hành chính.</w:t>
            </w:r>
          </w:p>
          <w:p w14:paraId="59EFC979" w14:textId="77777777" w:rsidR="000C1FDA" w:rsidRPr="00C57098" w:rsidRDefault="000C1FDA" w:rsidP="000C1FDA">
            <w:pPr>
              <w:spacing w:before="60" w:after="60" w:line="252" w:lineRule="auto"/>
              <w:jc w:val="both"/>
              <w:rPr>
                <w:rFonts w:ascii="Times New Roman" w:eastAsia="Times New Roman" w:hAnsi="Times New Roman" w:cs="Times New Roman"/>
                <w:sz w:val="26"/>
                <w:szCs w:val="26"/>
              </w:rPr>
            </w:pPr>
          </w:p>
        </w:tc>
      </w:tr>
      <w:tr w:rsidR="000C1FDA" w:rsidRPr="00C57098" w14:paraId="1E2D0F3C" w14:textId="77777777" w:rsidTr="00AE513B">
        <w:trPr>
          <w:trHeight w:val="240"/>
        </w:trPr>
        <w:tc>
          <w:tcPr>
            <w:tcW w:w="585" w:type="dxa"/>
            <w:shd w:val="clear" w:color="auto" w:fill="FFFFFF"/>
            <w:tcMar>
              <w:top w:w="57" w:type="dxa"/>
              <w:left w:w="57" w:type="dxa"/>
              <w:bottom w:w="57" w:type="dxa"/>
              <w:right w:w="57" w:type="dxa"/>
            </w:tcMar>
            <w:vAlign w:val="center"/>
          </w:tcPr>
          <w:p w14:paraId="48AB6191"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1CAC453" w14:textId="6E3D6C6F" w:rsidR="000C1FDA" w:rsidRPr="00C57098"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TP Hồ Chí Minh (qua Sở Tư pháp TP)</w:t>
            </w:r>
          </w:p>
        </w:tc>
        <w:tc>
          <w:tcPr>
            <w:tcW w:w="6690" w:type="dxa"/>
            <w:gridSpan w:val="2"/>
            <w:shd w:val="clear" w:color="auto" w:fill="FFFFFF"/>
            <w:tcMar>
              <w:top w:w="57" w:type="dxa"/>
              <w:left w:w="57" w:type="dxa"/>
              <w:bottom w:w="57" w:type="dxa"/>
              <w:right w:w="57" w:type="dxa"/>
            </w:tcMar>
          </w:tcPr>
          <w:p w14:paraId="52155EC2" w14:textId="77777777" w:rsidR="000C1FDA"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4D3BBB">
              <w:rPr>
                <w:rFonts w:ascii="Times New Roman" w:eastAsia="Times New Roman" w:hAnsi="Times New Roman" w:cs="Times New Roman"/>
                <w:sz w:val="26"/>
                <w:szCs w:val="26"/>
              </w:rPr>
              <w:t>Về quản l</w:t>
            </w:r>
            <w:r>
              <w:rPr>
                <w:rFonts w:ascii="Times New Roman" w:eastAsia="Times New Roman" w:hAnsi="Times New Roman" w:cs="Times New Roman"/>
                <w:sz w:val="26"/>
                <w:szCs w:val="26"/>
              </w:rPr>
              <w:t>ý công tác thi hành pháp luật về xử lý vi phạm hành chính:</w:t>
            </w:r>
          </w:p>
          <w:p w14:paraId="18E12CEB" w14:textId="77777777" w:rsidR="000C1FDA"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4D3BBB">
              <w:rPr>
                <w:rFonts w:ascii="Times New Roman" w:eastAsia="Times New Roman" w:hAnsi="Times New Roman" w:cs="Times New Roman"/>
                <w:sz w:val="26"/>
                <w:szCs w:val="26"/>
              </w:rPr>
              <w:t>Theo nội dung Dự thảo T</w:t>
            </w:r>
            <w:r>
              <w:rPr>
                <w:rFonts w:ascii="Times New Roman" w:eastAsia="Times New Roman" w:hAnsi="Times New Roman" w:cs="Times New Roman"/>
                <w:sz w:val="26"/>
                <w:szCs w:val="26"/>
              </w:rPr>
              <w:t>ờ trình (trang 19) và D</w:t>
            </w:r>
            <w:r w:rsidRPr="004D3BBB">
              <w:rPr>
                <w:rFonts w:ascii="Times New Roman" w:eastAsia="Times New Roman" w:hAnsi="Times New Roman" w:cs="Times New Roman"/>
                <w:sz w:val="26"/>
                <w:szCs w:val="26"/>
              </w:rPr>
              <w:t>ự thảo Luật XLVPHC (Điều 17), dự kiến thay đổi, điều chỉnh cơ quan chịu trách nhiệm quản l</w:t>
            </w:r>
            <w:r>
              <w:rPr>
                <w:rFonts w:ascii="Times New Roman" w:eastAsia="Times New Roman" w:hAnsi="Times New Roman" w:cs="Times New Roman"/>
                <w:sz w:val="26"/>
                <w:szCs w:val="26"/>
              </w:rPr>
              <w:t>ý công tác thi hành pháp luật v</w:t>
            </w:r>
            <w:r w:rsidRPr="004D3BBB">
              <w:rPr>
                <w:rFonts w:ascii="Times New Roman" w:eastAsia="Times New Roman" w:hAnsi="Times New Roman" w:cs="Times New Roman"/>
                <w:sz w:val="26"/>
                <w:szCs w:val="26"/>
              </w:rPr>
              <w:t>ề xử lý v</w:t>
            </w:r>
            <w:r>
              <w:rPr>
                <w:rFonts w:ascii="Times New Roman" w:eastAsia="Times New Roman" w:hAnsi="Times New Roman" w:cs="Times New Roman"/>
                <w:sz w:val="26"/>
                <w:szCs w:val="26"/>
              </w:rPr>
              <w:t>i phạm hành chính l</w:t>
            </w:r>
            <w:r w:rsidRPr="004D3BBB">
              <w:rPr>
                <w:rFonts w:ascii="Times New Roman" w:eastAsia="Times New Roman" w:hAnsi="Times New Roman" w:cs="Times New Roman"/>
                <w:sz w:val="26"/>
                <w:szCs w:val="26"/>
              </w:rPr>
              <w:t>à Bộ Công an, thay vì Bộ Tư pháp như quy định ở Luật XLVPHC hiện hành. Lý gi</w:t>
            </w:r>
            <w:r>
              <w:rPr>
                <w:rFonts w:ascii="Times New Roman" w:eastAsia="Times New Roman" w:hAnsi="Times New Roman" w:cs="Times New Roman"/>
                <w:sz w:val="26"/>
                <w:szCs w:val="26"/>
              </w:rPr>
              <w:t>ải cho dự kiến thay đổi này, tại trang 69 củ</w:t>
            </w:r>
            <w:r w:rsidRPr="004D3BBB">
              <w:rPr>
                <w:rFonts w:ascii="Times New Roman" w:eastAsia="Times New Roman" w:hAnsi="Times New Roman" w:cs="Times New Roman"/>
                <w:sz w:val="26"/>
                <w:szCs w:val="26"/>
              </w:rPr>
              <w:t xml:space="preserve">a Dự thảo Báo cáo đánh giá tác động của chính sách nêu </w:t>
            </w:r>
            <w:r>
              <w:rPr>
                <w:rFonts w:ascii="Times New Roman" w:eastAsia="Times New Roman" w:hAnsi="Times New Roman" w:cs="Times New Roman"/>
                <w:sz w:val="26"/>
                <w:szCs w:val="26"/>
              </w:rPr>
              <w:t>s</w:t>
            </w:r>
            <w:r w:rsidRPr="004D3BBB">
              <w:rPr>
                <w:rFonts w:ascii="Times New Roman" w:eastAsia="Times New Roman" w:hAnsi="Times New Roman" w:cs="Times New Roman"/>
                <w:sz w:val="26"/>
                <w:szCs w:val="26"/>
              </w:rPr>
              <w:t xml:space="preserve">ố liệu các vụ việc vi </w:t>
            </w:r>
            <w:r>
              <w:rPr>
                <w:rFonts w:ascii="Times New Roman" w:eastAsia="Times New Roman" w:hAnsi="Times New Roman" w:cs="Times New Roman"/>
                <w:sz w:val="26"/>
                <w:szCs w:val="26"/>
              </w:rPr>
              <w:t>phạm hành chính mà ngành công an xử lý và Bộ Công a</w:t>
            </w:r>
            <w:r w:rsidRPr="004D3BBB">
              <w:rPr>
                <w:rFonts w:ascii="Times New Roman" w:eastAsia="Times New Roman" w:hAnsi="Times New Roman" w:cs="Times New Roman"/>
                <w:sz w:val="26"/>
                <w:szCs w:val="26"/>
              </w:rPr>
              <w:t>n được giao là cơ quan "</w:t>
            </w:r>
            <w:r w:rsidRPr="004D3BBB">
              <w:rPr>
                <w:rFonts w:ascii="Times New Roman" w:eastAsia="Times New Roman" w:hAnsi="Times New Roman" w:cs="Times New Roman"/>
                <w:i/>
                <w:sz w:val="26"/>
                <w:szCs w:val="26"/>
              </w:rPr>
              <w:t>xây dựng, quản lý Cơ sở dữ liệu quốc gia về xử lý vi phạm hành chính tập trung, thống nhất, dùng chung trên toàn quốc</w:t>
            </w:r>
            <w:r>
              <w:rPr>
                <w:rFonts w:ascii="Times New Roman" w:eastAsia="Times New Roman" w:hAnsi="Times New Roman" w:cs="Times New Roman"/>
                <w:sz w:val="26"/>
                <w:szCs w:val="26"/>
              </w:rPr>
              <w:t>". Tuy nhiên, theo Điều 1</w:t>
            </w:r>
            <w:r w:rsidRPr="004D3BBB">
              <w:rPr>
                <w:rFonts w:ascii="Times New Roman" w:eastAsia="Times New Roman" w:hAnsi="Times New Roman" w:cs="Times New Roman"/>
                <w:sz w:val="26"/>
                <w:szCs w:val="26"/>
              </w:rPr>
              <w:t>7 của L</w:t>
            </w:r>
            <w:r>
              <w:rPr>
                <w:rFonts w:ascii="Times New Roman" w:eastAsia="Times New Roman" w:hAnsi="Times New Roman" w:cs="Times New Roman"/>
                <w:sz w:val="26"/>
                <w:szCs w:val="26"/>
              </w:rPr>
              <w:t>uật XLVPHC và được k</w:t>
            </w:r>
            <w:r w:rsidRPr="004D3BBB">
              <w:rPr>
                <w:rFonts w:ascii="Times New Roman" w:eastAsia="Times New Roman" w:hAnsi="Times New Roman" w:cs="Times New Roman"/>
                <w:sz w:val="26"/>
                <w:szCs w:val="26"/>
              </w:rPr>
              <w:t>ế thừa ở D</w:t>
            </w:r>
            <w:r>
              <w:rPr>
                <w:rFonts w:ascii="Times New Roman" w:eastAsia="Times New Roman" w:hAnsi="Times New Roman" w:cs="Times New Roman"/>
                <w:sz w:val="26"/>
                <w:szCs w:val="26"/>
              </w:rPr>
              <w:t xml:space="preserve">ự thảo Luật XLVPHC thì </w:t>
            </w:r>
            <w:r w:rsidRPr="004D3BBB">
              <w:rPr>
                <w:rFonts w:ascii="Times New Roman" w:eastAsia="Times New Roman" w:hAnsi="Times New Roman" w:cs="Times New Roman"/>
                <w:sz w:val="26"/>
                <w:szCs w:val="26"/>
              </w:rPr>
              <w:t>nội dung quản lý công tác thi hành pháp luật về xử lý vi phạm hành chính bao gồm rất nhiều hoạt động mà khô</w:t>
            </w:r>
            <w:r>
              <w:rPr>
                <w:rFonts w:ascii="Times New Roman" w:eastAsia="Times New Roman" w:hAnsi="Times New Roman" w:cs="Times New Roman"/>
                <w:sz w:val="26"/>
                <w:szCs w:val="26"/>
              </w:rPr>
              <w:t>ng phụ thuộc vào việc cơ quan đ</w:t>
            </w:r>
            <w:r w:rsidRPr="004D3BBB">
              <w:rPr>
                <w:rFonts w:ascii="Times New Roman" w:eastAsia="Times New Roman" w:hAnsi="Times New Roman" w:cs="Times New Roman"/>
                <w:sz w:val="26"/>
                <w:szCs w:val="26"/>
              </w:rPr>
              <w:t>ó có phải là cơ quan trực tiếp xử lý vi phạm hành chính hay không, khối lượng vụ việc như thế nào, ví dụ việc xây dựng, hoàn thiện pháp luật về xử lý vi phạm hành chính; hướng dẫn, tập huấn nghiệp vụ trong thực hiện pháp luật XLVPHC; tuy</w:t>
            </w:r>
            <w:r>
              <w:rPr>
                <w:rFonts w:ascii="Times New Roman" w:eastAsia="Times New Roman" w:hAnsi="Times New Roman" w:cs="Times New Roman"/>
                <w:sz w:val="26"/>
                <w:szCs w:val="26"/>
              </w:rPr>
              <w:t>ên truyền, phổ biến pháp luật v</w:t>
            </w:r>
            <w:r w:rsidRPr="004D3BBB">
              <w:rPr>
                <w:rFonts w:ascii="Times New Roman" w:eastAsia="Times New Roman" w:hAnsi="Times New Roman" w:cs="Times New Roman"/>
                <w:sz w:val="26"/>
                <w:szCs w:val="26"/>
              </w:rPr>
              <w:t>ề XLVPHC; báo cáo công tác thi hành pháp</w:t>
            </w:r>
            <w:r>
              <w:rPr>
                <w:rFonts w:ascii="Times New Roman" w:eastAsia="Times New Roman" w:hAnsi="Times New Roman" w:cs="Times New Roman"/>
                <w:sz w:val="26"/>
                <w:szCs w:val="26"/>
              </w:rPr>
              <w:t xml:space="preserve"> luật về XLVPHC; kiể</w:t>
            </w:r>
            <w:r w:rsidRPr="004D3BBB">
              <w:rPr>
                <w:rFonts w:ascii="Times New Roman" w:eastAsia="Times New Roman" w:hAnsi="Times New Roman" w:cs="Times New Roman"/>
                <w:sz w:val="26"/>
                <w:szCs w:val="26"/>
              </w:rPr>
              <w:t xml:space="preserve">m tra, xử lý kỷ luật trong áp dụng </w:t>
            </w:r>
            <w:r>
              <w:rPr>
                <w:rFonts w:ascii="Times New Roman" w:eastAsia="Times New Roman" w:hAnsi="Times New Roman" w:cs="Times New Roman"/>
                <w:sz w:val="26"/>
                <w:szCs w:val="26"/>
              </w:rPr>
              <w:t xml:space="preserve">pháp luật </w:t>
            </w:r>
            <w:r>
              <w:rPr>
                <w:rFonts w:ascii="Times New Roman" w:eastAsia="Times New Roman" w:hAnsi="Times New Roman" w:cs="Times New Roman"/>
                <w:sz w:val="26"/>
                <w:szCs w:val="26"/>
              </w:rPr>
              <w:lastRenderedPageBreak/>
              <w:t>XLVPHC,... Bên cạnh đ</w:t>
            </w:r>
            <w:r w:rsidRPr="004D3BBB">
              <w:rPr>
                <w:rFonts w:ascii="Times New Roman" w:eastAsia="Times New Roman" w:hAnsi="Times New Roman" w:cs="Times New Roman"/>
                <w:sz w:val="26"/>
                <w:szCs w:val="26"/>
              </w:rPr>
              <w:t>ó, nếu quy định như d</w:t>
            </w:r>
            <w:r>
              <w:rPr>
                <w:rFonts w:ascii="Times New Roman" w:eastAsia="Times New Roman" w:hAnsi="Times New Roman" w:cs="Times New Roman"/>
                <w:sz w:val="26"/>
                <w:szCs w:val="26"/>
              </w:rPr>
              <w:t>ự thảo thì công tác tham mư</w:t>
            </w:r>
            <w:r w:rsidRPr="004D3BBB">
              <w:rPr>
                <w:rFonts w:ascii="Times New Roman" w:eastAsia="Times New Roman" w:hAnsi="Times New Roman" w:cs="Times New Roman"/>
                <w:sz w:val="26"/>
                <w:szCs w:val="26"/>
              </w:rPr>
              <w:t>u cho chính quyền địa phương thực hiện quản lý công tác thi hành pháp luật về xử lý vi phạm hành chính sẽ có những khó khăn nhất định vì ngành Công an là cơ quan tổ chức theo</w:t>
            </w:r>
            <w:r>
              <w:rPr>
                <w:rFonts w:ascii="Times New Roman" w:eastAsia="Times New Roman" w:hAnsi="Times New Roman" w:cs="Times New Roman"/>
                <w:sz w:val="26"/>
                <w:szCs w:val="26"/>
              </w:rPr>
              <w:t xml:space="preserve"> ngành dọc đóng trên đ</w:t>
            </w:r>
            <w:r w:rsidRPr="004D3BBB">
              <w:rPr>
                <w:rFonts w:ascii="Times New Roman" w:eastAsia="Times New Roman" w:hAnsi="Times New Roman" w:cs="Times New Roman"/>
                <w:sz w:val="26"/>
                <w:szCs w:val="26"/>
              </w:rPr>
              <w:t xml:space="preserve">ịa bàn, không phải cơ quan chuyên môn của </w:t>
            </w:r>
            <w:r>
              <w:rPr>
                <w:rFonts w:ascii="Times New Roman" w:eastAsia="Times New Roman" w:hAnsi="Times New Roman" w:cs="Times New Roman"/>
                <w:sz w:val="26"/>
                <w:szCs w:val="26"/>
              </w:rPr>
              <w:t>Ủy</w:t>
            </w:r>
            <w:r w:rsidRPr="004D3BBB">
              <w:rPr>
                <w:rFonts w:ascii="Times New Roman" w:eastAsia="Times New Roman" w:hAnsi="Times New Roman" w:cs="Times New Roman"/>
                <w:sz w:val="26"/>
                <w:szCs w:val="26"/>
              </w:rPr>
              <w:t xml:space="preserve"> ban nhân dân ở địa phương. Ngoài ra, do ngành công an là ngành có thẩm quyền thực hiện xử lý vi phạm trong hầu hết các lĩnh vực quản lý nhà nước nên khi thực hiện một số hoạt động quản lý nhà nước về thi hành pháp luật XLVPHC sẽ có ảnh hưởng nhất định trong việc đưa ra những đánh giá, nhận xét, ví dụ như việc kiểm tra việc thi hành pháp luật XLVPHC.</w:t>
            </w:r>
          </w:p>
          <w:p w14:paraId="1184F131" w14:textId="77777777" w:rsidR="000C1FDA"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4D3BBB">
              <w:rPr>
                <w:rFonts w:ascii="Times New Roman" w:eastAsia="Times New Roman" w:hAnsi="Times New Roman" w:cs="Times New Roman"/>
                <w:sz w:val="26"/>
                <w:szCs w:val="26"/>
              </w:rPr>
              <w:t xml:space="preserve">Về cơ sở dữ liệu về xử lý vi phạm hành chính, theo quy </w:t>
            </w:r>
            <w:r>
              <w:rPr>
                <w:rFonts w:ascii="Times New Roman" w:eastAsia="Times New Roman" w:hAnsi="Times New Roman" w:cs="Times New Roman"/>
                <w:sz w:val="26"/>
                <w:szCs w:val="26"/>
              </w:rPr>
              <w:t>đ</w:t>
            </w:r>
            <w:r w:rsidRPr="004D3BBB">
              <w:rPr>
                <w:rFonts w:ascii="Times New Roman" w:eastAsia="Times New Roman" w:hAnsi="Times New Roman" w:cs="Times New Roman"/>
                <w:sz w:val="26"/>
                <w:szCs w:val="26"/>
              </w:rPr>
              <w:t>ịnh, đây là c</w:t>
            </w:r>
            <w:r>
              <w:rPr>
                <w:rFonts w:ascii="Times New Roman" w:eastAsia="Times New Roman" w:hAnsi="Times New Roman" w:cs="Times New Roman"/>
                <w:sz w:val="26"/>
                <w:szCs w:val="26"/>
              </w:rPr>
              <w:t>ơ sở d</w:t>
            </w:r>
            <w:r w:rsidRPr="004D3BBB">
              <w:rPr>
                <w:rFonts w:ascii="Times New Roman" w:eastAsia="Times New Roman" w:hAnsi="Times New Roman" w:cs="Times New Roman"/>
                <w:sz w:val="26"/>
                <w:szCs w:val="26"/>
              </w:rPr>
              <w:t>ữ liệu quốc gia, được xây dựng trên cơ sở d</w:t>
            </w:r>
            <w:r>
              <w:rPr>
                <w:rFonts w:ascii="Times New Roman" w:eastAsia="Times New Roman" w:hAnsi="Times New Roman" w:cs="Times New Roman"/>
                <w:sz w:val="26"/>
                <w:szCs w:val="26"/>
              </w:rPr>
              <w:t>ữ liệu củ</w:t>
            </w:r>
            <w:r w:rsidRPr="004D3BBB">
              <w:rPr>
                <w:rFonts w:ascii="Times New Roman" w:eastAsia="Times New Roman" w:hAnsi="Times New Roman" w:cs="Times New Roman"/>
                <w:sz w:val="26"/>
                <w:szCs w:val="26"/>
              </w:rPr>
              <w:t>a tất cả</w:t>
            </w:r>
            <w:r>
              <w:rPr>
                <w:rFonts w:ascii="Times New Roman" w:eastAsia="Times New Roman" w:hAnsi="Times New Roman" w:cs="Times New Roman"/>
                <w:sz w:val="26"/>
                <w:szCs w:val="26"/>
              </w:rPr>
              <w:t xml:space="preserve"> các cơ quan có chức danh có thẩm quyền xử lý v</w:t>
            </w:r>
            <w:r w:rsidRPr="004D3BBB">
              <w:rPr>
                <w:rFonts w:ascii="Times New Roman" w:eastAsia="Times New Roman" w:hAnsi="Times New Roman" w:cs="Times New Roman"/>
                <w:sz w:val="26"/>
                <w:szCs w:val="26"/>
              </w:rPr>
              <w:t>i phạm hành chính theo quy định của Luật XLVPHC, các ngành, các cấp đều dùng chung và tùy theo vai trò, trách nhiệm củ</w:t>
            </w:r>
            <w:r>
              <w:rPr>
                <w:rFonts w:ascii="Times New Roman" w:eastAsia="Times New Roman" w:hAnsi="Times New Roman" w:cs="Times New Roman"/>
                <w:sz w:val="26"/>
                <w:szCs w:val="26"/>
              </w:rPr>
              <w:t>a mình, các c</w:t>
            </w:r>
            <w:r w:rsidRPr="004D3BBB">
              <w:rPr>
                <w:rFonts w:ascii="Times New Roman" w:eastAsia="Times New Roman" w:hAnsi="Times New Roman" w:cs="Times New Roman"/>
                <w:sz w:val="26"/>
                <w:szCs w:val="26"/>
              </w:rPr>
              <w:t>ơ quan</w:t>
            </w:r>
            <w:r>
              <w:rPr>
                <w:rFonts w:ascii="Times New Roman" w:eastAsia="Times New Roman" w:hAnsi="Times New Roman" w:cs="Times New Roman"/>
                <w:sz w:val="26"/>
                <w:szCs w:val="26"/>
              </w:rPr>
              <w:t xml:space="preserve"> sẽ khai thác cơ sở dữ liệu đó phục v</w:t>
            </w:r>
            <w:r w:rsidRPr="004D3BBB">
              <w:rPr>
                <w:rFonts w:ascii="Times New Roman" w:eastAsia="Times New Roman" w:hAnsi="Times New Roman" w:cs="Times New Roman"/>
                <w:sz w:val="26"/>
                <w:szCs w:val="26"/>
              </w:rPr>
              <w:t xml:space="preserve">ụ cho công tác, không nhất thiết cơ quan nào chủ trì xây dựng cơ sở dữ liệu </w:t>
            </w:r>
            <w:r>
              <w:rPr>
                <w:rFonts w:ascii="Times New Roman" w:eastAsia="Times New Roman" w:hAnsi="Times New Roman" w:cs="Times New Roman"/>
                <w:sz w:val="26"/>
                <w:szCs w:val="26"/>
              </w:rPr>
              <w:t>thì cơ quan đó thực hiện quản lý nhà nước.</w:t>
            </w:r>
          </w:p>
          <w:p w14:paraId="0ADA9D64" w14:textId="342592A8" w:rsidR="000C1FDA" w:rsidRPr="00C57098"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4D3BBB">
              <w:rPr>
                <w:rFonts w:ascii="Times New Roman" w:eastAsia="Times New Roman" w:hAnsi="Times New Roman" w:cs="Times New Roman"/>
                <w:sz w:val="26"/>
                <w:szCs w:val="26"/>
              </w:rPr>
              <w:t>V</w:t>
            </w:r>
            <w:r>
              <w:rPr>
                <w:rFonts w:ascii="Times New Roman" w:eastAsia="Times New Roman" w:hAnsi="Times New Roman" w:cs="Times New Roman"/>
                <w:sz w:val="26"/>
                <w:szCs w:val="26"/>
              </w:rPr>
              <w:t>ì vậy, đề nghị c</w:t>
            </w:r>
            <w:r w:rsidRPr="004D3BBB">
              <w:rPr>
                <w:rFonts w:ascii="Times New Roman" w:eastAsia="Times New Roman" w:hAnsi="Times New Roman" w:cs="Times New Roman"/>
                <w:sz w:val="26"/>
                <w:szCs w:val="26"/>
              </w:rPr>
              <w:t>ó đánh giá toàn diện về nội dung này để bảo đảm nội dung, yêu cầu của hoạt động quản lý công tác thi hành pháp luật về x</w:t>
            </w:r>
            <w:r>
              <w:rPr>
                <w:rFonts w:ascii="Times New Roman" w:eastAsia="Times New Roman" w:hAnsi="Times New Roman" w:cs="Times New Roman"/>
                <w:sz w:val="26"/>
                <w:szCs w:val="26"/>
              </w:rPr>
              <w:t>ử</w:t>
            </w:r>
            <w:r w:rsidRPr="004D3BBB">
              <w:rPr>
                <w:rFonts w:ascii="Times New Roman" w:eastAsia="Times New Roman" w:hAnsi="Times New Roman" w:cs="Times New Roman"/>
                <w:sz w:val="26"/>
                <w:szCs w:val="26"/>
              </w:rPr>
              <w:t xml:space="preserve"> lý vi phạm hành chính được thực hiện thuận lợi, hiệu quả, bảo đả</w:t>
            </w:r>
            <w:r>
              <w:rPr>
                <w:rFonts w:ascii="Times New Roman" w:eastAsia="Times New Roman" w:hAnsi="Times New Roman" w:cs="Times New Roman"/>
                <w:sz w:val="26"/>
                <w:szCs w:val="26"/>
              </w:rPr>
              <w:t>m thực hiện tốt các nhiệm vụ củ</w:t>
            </w:r>
            <w:r w:rsidRPr="004D3BBB">
              <w:rPr>
                <w:rFonts w:ascii="Times New Roman" w:eastAsia="Times New Roman" w:hAnsi="Times New Roman" w:cs="Times New Roman"/>
                <w:sz w:val="26"/>
                <w:szCs w:val="26"/>
              </w:rPr>
              <w:t>a công tác này, góp phần nâng cao hiệu quả công tác tổ chức thi hành pháp luật.</w:t>
            </w:r>
          </w:p>
        </w:tc>
        <w:tc>
          <w:tcPr>
            <w:tcW w:w="4530" w:type="dxa"/>
            <w:gridSpan w:val="2"/>
            <w:shd w:val="clear" w:color="auto" w:fill="FFFFFF"/>
            <w:tcMar>
              <w:top w:w="57" w:type="dxa"/>
              <w:left w:w="57" w:type="dxa"/>
              <w:bottom w:w="57" w:type="dxa"/>
              <w:right w:w="57" w:type="dxa"/>
            </w:tcMar>
          </w:tcPr>
          <w:p w14:paraId="2078172B" w14:textId="77777777" w:rsidR="000C1FDA" w:rsidRPr="00E01581" w:rsidRDefault="000C1FDA" w:rsidP="000C1FDA">
            <w:pPr>
              <w:spacing w:before="60" w:after="60" w:line="252" w:lineRule="auto"/>
              <w:jc w:val="both"/>
              <w:rPr>
                <w:rFonts w:ascii="Times New Roman" w:eastAsia="Times New Roman" w:hAnsi="Times New Roman" w:cs="Times New Roman"/>
                <w:sz w:val="26"/>
                <w:szCs w:val="26"/>
              </w:rPr>
            </w:pPr>
            <w:r w:rsidRPr="00E01581">
              <w:rPr>
                <w:rFonts w:ascii="Times New Roman" w:eastAsia="Times New Roman" w:hAnsi="Times New Roman" w:cs="Times New Roman"/>
                <w:sz w:val="26"/>
                <w:szCs w:val="26"/>
              </w:rPr>
              <w:lastRenderedPageBreak/>
              <w:t>Bộ Công an là lực lượng phát hiện, xử lý phần lớn các vụ việc vi phạm hành chính, đồng thời có hệ thống tổ chức từ trung ương đến cơ sở</w:t>
            </w:r>
            <w:r>
              <w:rPr>
                <w:rFonts w:ascii="Times New Roman" w:eastAsia="Times New Roman" w:hAnsi="Times New Roman" w:cs="Times New Roman"/>
                <w:sz w:val="26"/>
                <w:szCs w:val="26"/>
              </w:rPr>
              <w:t>;</w:t>
            </w:r>
            <w:r w:rsidRPr="00E01581">
              <w:rPr>
                <w:rFonts w:ascii="Times New Roman" w:eastAsia="Times New Roman" w:hAnsi="Times New Roman" w:cs="Times New Roman"/>
                <w:sz w:val="26"/>
                <w:szCs w:val="26"/>
              </w:rPr>
              <w:t xml:space="preserve"> do đó</w:t>
            </w:r>
            <w:r>
              <w:rPr>
                <w:rFonts w:ascii="Times New Roman" w:eastAsia="Times New Roman" w:hAnsi="Times New Roman" w:cs="Times New Roman"/>
                <w:sz w:val="26"/>
                <w:szCs w:val="26"/>
              </w:rPr>
              <w:t>,</w:t>
            </w:r>
            <w:r w:rsidRPr="00E01581">
              <w:rPr>
                <w:rFonts w:ascii="Times New Roman" w:eastAsia="Times New Roman" w:hAnsi="Times New Roman" w:cs="Times New Roman"/>
                <w:sz w:val="26"/>
                <w:szCs w:val="26"/>
              </w:rPr>
              <w:t xml:space="preserve"> có điều kiện thuận lợi để tổng hợp, phân tích, đánh giá toàn diện thực tiễn thi hành pháp luật</w:t>
            </w:r>
            <w:r>
              <w:rPr>
                <w:rFonts w:ascii="Times New Roman" w:eastAsia="Times New Roman" w:hAnsi="Times New Roman" w:cs="Times New Roman"/>
                <w:sz w:val="26"/>
                <w:szCs w:val="26"/>
              </w:rPr>
              <w:t xml:space="preserve"> về xử lý vi phạm hành chính</w:t>
            </w:r>
            <w:r w:rsidRPr="00E01581">
              <w:rPr>
                <w:rFonts w:ascii="Times New Roman" w:eastAsia="Times New Roman" w:hAnsi="Times New Roman" w:cs="Times New Roman"/>
                <w:sz w:val="26"/>
                <w:szCs w:val="26"/>
              </w:rPr>
              <w:t>, phục vụ công tác tham mưu chính sách, hướng dẫn, tập huấn, kiểm tra và tổ chức thi hành pháp luật một cách kịp thời, sát thực tiễn. Việc giao Bộ Công an làm đầu mối quản lý nhà nước sẽ khắc phục tình trạng phân tán thông tin, rút ngắn quy trình tổng hợp, báo cáo và nâng cao tính chủ động trong chỉ đạo, điều hành.</w:t>
            </w:r>
          </w:p>
          <w:p w14:paraId="3A1D81D2" w14:textId="77777777" w:rsidR="000C1FDA" w:rsidRPr="00E01581"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D</w:t>
            </w:r>
            <w:r w:rsidRPr="00E01581">
              <w:rPr>
                <w:rFonts w:ascii="Times New Roman" w:eastAsia="Times New Roman" w:hAnsi="Times New Roman" w:cs="Times New Roman"/>
                <w:sz w:val="26"/>
                <w:szCs w:val="26"/>
              </w:rPr>
              <w:t xml:space="preserve">ự thảo Luật </w:t>
            </w:r>
            <w:r>
              <w:rPr>
                <w:rFonts w:ascii="Times New Roman" w:eastAsia="Times New Roman" w:hAnsi="Times New Roman" w:cs="Times New Roman"/>
                <w:sz w:val="26"/>
                <w:szCs w:val="26"/>
              </w:rPr>
              <w:t xml:space="preserve">sẽ </w:t>
            </w:r>
            <w:r w:rsidRPr="00E01581">
              <w:rPr>
                <w:rFonts w:ascii="Times New Roman" w:eastAsia="Times New Roman" w:hAnsi="Times New Roman" w:cs="Times New Roman"/>
                <w:sz w:val="26"/>
                <w:szCs w:val="26"/>
              </w:rPr>
              <w:t xml:space="preserve">xác định rõ trách nhiệm quản lý nhà nước về xử lý vi phạm hành chính của Ủy ban nhân dân các cấp và cơ chế phối hợp giữa các cơ quan chuyên môn thuộc Ủy ban nhân dân với cơ quan Công an cùng cấp. Mô hình này tương tự như nhiều lĩnh vực hiện nay mà cơ quan quản lý ngành dọc vẫn thực hiện hiệu quả chức </w:t>
            </w:r>
            <w:r w:rsidRPr="00E01581">
              <w:rPr>
                <w:rFonts w:ascii="Times New Roman" w:eastAsia="Times New Roman" w:hAnsi="Times New Roman" w:cs="Times New Roman"/>
                <w:sz w:val="26"/>
                <w:szCs w:val="26"/>
              </w:rPr>
              <w:lastRenderedPageBreak/>
              <w:t>năng quản lý nhà nước nhưng không làm thay đổi thẩm quyền quản lý của chính quyền địa phương.</w:t>
            </w:r>
          </w:p>
          <w:p w14:paraId="190A2DC8" w14:textId="77777777" w:rsidR="000C1FDA" w:rsidRPr="00E01581"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Đ</w:t>
            </w:r>
            <w:r w:rsidRPr="00E01581">
              <w:rPr>
                <w:rFonts w:ascii="Times New Roman" w:eastAsia="Times New Roman" w:hAnsi="Times New Roman" w:cs="Times New Roman"/>
                <w:sz w:val="26"/>
                <w:szCs w:val="26"/>
              </w:rPr>
              <w:t>ối với ý kiến cho rằng việc Bộ Công an là lực lượng xử lý vi phạm trong nhiều lĩnh vực có thể ảnh hưởng đến tính khách quan trong hoạt động kiểm tra, đánh giá, cơ quan chủ trì cho rằng chức năng quản lý nhà nước về thi hành pháp luật không đồng nghĩa với việc tự kiểm tra hoạt động xử lý vi phạm của lực lượng mình. Hoạt động kiểm tra, thanh tra, xử lý kỷ luật trong thi hành pháp luật vẫn được thực hiện theo thẩm quyền của các cơ quan có chức năng kiểm soát như thanh tra, kiểm toán, cơ chế giám sát của xã hội. Đồng thời, trong nội bộ Bộ Công an cũng có sự phân công rõ giữa các đơn vị tham mưu quản lý nhà nước với các lực lượng trực tiếp xử lý vi phạm, bảo đảm tính khách quan</w:t>
            </w:r>
            <w:r>
              <w:rPr>
                <w:rFonts w:ascii="Times New Roman" w:eastAsia="Times New Roman" w:hAnsi="Times New Roman" w:cs="Times New Roman"/>
                <w:sz w:val="26"/>
                <w:szCs w:val="26"/>
              </w:rPr>
              <w:t xml:space="preserve"> (</w:t>
            </w:r>
            <w:r w:rsidRPr="00E01581">
              <w:rPr>
                <w:rFonts w:ascii="Times New Roman" w:eastAsia="Times New Roman" w:hAnsi="Times New Roman" w:cs="Times New Roman"/>
                <w:sz w:val="26"/>
                <w:szCs w:val="26"/>
              </w:rPr>
              <w:t>tương tự việc Bộ Tư pháp vẫn có chức năng xử phạt vi phạm hành chính nhưng lãnh đạo Bộ Tư pháp giao cho cơ quan không có chức năng xử phạt vi phạm hành chính để trực tiếp thực hiện nhiệm vụ này</w:t>
            </w:r>
            <w:r>
              <w:rPr>
                <w:rFonts w:ascii="Times New Roman" w:eastAsia="Times New Roman" w:hAnsi="Times New Roman" w:cs="Times New Roman"/>
                <w:sz w:val="26"/>
                <w:szCs w:val="26"/>
              </w:rPr>
              <w:t>)</w:t>
            </w:r>
            <w:r w:rsidRPr="00E01581">
              <w:rPr>
                <w:rFonts w:ascii="Times New Roman" w:eastAsia="Times New Roman" w:hAnsi="Times New Roman" w:cs="Times New Roman"/>
                <w:sz w:val="26"/>
                <w:szCs w:val="26"/>
              </w:rPr>
              <w:t>.</w:t>
            </w:r>
          </w:p>
          <w:p w14:paraId="7FD4B4E7" w14:textId="368B18FD"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Đ</w:t>
            </w:r>
            <w:r w:rsidRPr="00E01581">
              <w:rPr>
                <w:rFonts w:ascii="Times New Roman" w:eastAsia="Times New Roman" w:hAnsi="Times New Roman" w:cs="Times New Roman"/>
                <w:sz w:val="26"/>
                <w:szCs w:val="26"/>
              </w:rPr>
              <w:t xml:space="preserve">ối với Cơ sở dữ liệu quốc gia về xử lý vi phạm hành chính, </w:t>
            </w:r>
            <w:r>
              <w:rPr>
                <w:rFonts w:ascii="Times New Roman" w:eastAsia="Times New Roman" w:hAnsi="Times New Roman" w:cs="Times New Roman"/>
                <w:sz w:val="26"/>
                <w:szCs w:val="26"/>
              </w:rPr>
              <w:t>v</w:t>
            </w:r>
            <w:r w:rsidRPr="00E01581">
              <w:rPr>
                <w:rFonts w:ascii="Times New Roman" w:eastAsia="Times New Roman" w:hAnsi="Times New Roman" w:cs="Times New Roman"/>
                <w:sz w:val="26"/>
                <w:szCs w:val="26"/>
              </w:rPr>
              <w:t xml:space="preserve">iệc Bộ Công an được giao xây dựng, quản lý, vận hành hệ thống </w:t>
            </w:r>
            <w:r w:rsidRPr="00E01581">
              <w:rPr>
                <w:rFonts w:ascii="Times New Roman" w:eastAsia="Times New Roman" w:hAnsi="Times New Roman" w:cs="Times New Roman"/>
                <w:sz w:val="26"/>
                <w:szCs w:val="26"/>
              </w:rPr>
              <w:lastRenderedPageBreak/>
              <w:t xml:space="preserve">cơ sở dữ liệu tập trung, thống nhất trên toàn quốc tạo điều kiện hình thành một quy trình quản lý khép kín từ thu thập, chuẩn hóa, phân tích dữ liệu đến phục vụ công tác chỉ đạo, điều hành và xây dựng chính sách. Việc thống nhất đầu mối quản lý nhà nước với đầu mối quản lý, vận hành hệ thống dữ liệu sẽ nâng cao hiệu quả khai thác, sử dụng thông tin, giảm </w:t>
            </w:r>
            <w:r>
              <w:rPr>
                <w:rFonts w:ascii="Times New Roman" w:eastAsia="Times New Roman" w:hAnsi="Times New Roman" w:cs="Times New Roman"/>
                <w:sz w:val="26"/>
                <w:szCs w:val="26"/>
              </w:rPr>
              <w:t>cấp</w:t>
            </w:r>
            <w:r w:rsidRPr="00E01581">
              <w:rPr>
                <w:rFonts w:ascii="Times New Roman" w:eastAsia="Times New Roman" w:hAnsi="Times New Roman" w:cs="Times New Roman"/>
                <w:sz w:val="26"/>
                <w:szCs w:val="26"/>
              </w:rPr>
              <w:t xml:space="preserve"> trung gian và đáp ứng yêu cầu chuyển đổi số trong quản lý nhà nước.</w:t>
            </w:r>
          </w:p>
        </w:tc>
      </w:tr>
      <w:tr w:rsidR="000C1FDA" w:rsidRPr="00C57098" w14:paraId="50298F04" w14:textId="77777777" w:rsidTr="00AE513B">
        <w:trPr>
          <w:trHeight w:val="240"/>
        </w:trPr>
        <w:tc>
          <w:tcPr>
            <w:tcW w:w="585" w:type="dxa"/>
            <w:shd w:val="clear" w:color="auto" w:fill="FFFFFF"/>
            <w:tcMar>
              <w:top w:w="57" w:type="dxa"/>
              <w:left w:w="57" w:type="dxa"/>
              <w:bottom w:w="57" w:type="dxa"/>
              <w:right w:w="57" w:type="dxa"/>
            </w:tcMar>
            <w:vAlign w:val="center"/>
          </w:tcPr>
          <w:p w14:paraId="41234BA3"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219798C" w14:textId="71074B98" w:rsidR="000C1FDA" w:rsidRPr="00C57098"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TP Hồ Chí Minh (qua Sở Tư pháp TP)</w:t>
            </w:r>
          </w:p>
        </w:tc>
        <w:tc>
          <w:tcPr>
            <w:tcW w:w="6690" w:type="dxa"/>
            <w:gridSpan w:val="2"/>
            <w:shd w:val="clear" w:color="auto" w:fill="FFFFFF"/>
            <w:tcMar>
              <w:top w:w="57" w:type="dxa"/>
              <w:left w:w="57" w:type="dxa"/>
              <w:bottom w:w="57" w:type="dxa"/>
              <w:right w:w="57" w:type="dxa"/>
            </w:tcMar>
          </w:tcPr>
          <w:p w14:paraId="58A31E50" w14:textId="77777777" w:rsidR="000C1FDA"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V</w:t>
            </w:r>
            <w:r w:rsidRPr="009A74DE">
              <w:rPr>
                <w:rFonts w:ascii="Times New Roman" w:eastAsia="Times New Roman" w:hAnsi="Times New Roman" w:cs="Times New Roman"/>
                <w:sz w:val="26"/>
                <w:szCs w:val="26"/>
              </w:rPr>
              <w:t>ề</w:t>
            </w:r>
            <w:r>
              <w:rPr>
                <w:rFonts w:ascii="Times New Roman" w:eastAsia="Times New Roman" w:hAnsi="Times New Roman" w:cs="Times New Roman"/>
                <w:sz w:val="26"/>
                <w:szCs w:val="26"/>
              </w:rPr>
              <w:t xml:space="preserve"> cho phép trích lại nguồn thu từ xử phạt v</w:t>
            </w:r>
            <w:r w:rsidRPr="009A74DE">
              <w:rPr>
                <w:rFonts w:ascii="Times New Roman" w:eastAsia="Times New Roman" w:hAnsi="Times New Roman" w:cs="Times New Roman"/>
                <w:sz w:val="26"/>
                <w:szCs w:val="26"/>
              </w:rPr>
              <w:t>i ph</w:t>
            </w:r>
            <w:r>
              <w:rPr>
                <w:rFonts w:ascii="Times New Roman" w:eastAsia="Times New Roman" w:hAnsi="Times New Roman" w:cs="Times New Roman"/>
                <w:sz w:val="26"/>
                <w:szCs w:val="26"/>
              </w:rPr>
              <w:t>ạm hành chính:</w:t>
            </w:r>
          </w:p>
          <w:p w14:paraId="26588E5B" w14:textId="04CECF90" w:rsidR="000C1FDA" w:rsidRPr="00C57098"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9A74DE">
              <w:rPr>
                <w:rFonts w:ascii="Times New Roman" w:eastAsia="Times New Roman" w:hAnsi="Times New Roman" w:cs="Times New Roman"/>
                <w:sz w:val="26"/>
                <w:szCs w:val="26"/>
              </w:rPr>
              <w:t>Nội dung này được đề cập và thế hiện tại Điề</w:t>
            </w:r>
            <w:r>
              <w:rPr>
                <w:rFonts w:ascii="Times New Roman" w:eastAsia="Times New Roman" w:hAnsi="Times New Roman" w:cs="Times New Roman"/>
                <w:sz w:val="26"/>
                <w:szCs w:val="26"/>
              </w:rPr>
              <w:t>u 71 của Dự thảo Luật XLVPHC. Đây l à nội dung trước đây đ</w:t>
            </w:r>
            <w:r w:rsidRPr="009A74DE">
              <w:rPr>
                <w:rFonts w:ascii="Times New Roman" w:eastAsia="Times New Roman" w:hAnsi="Times New Roman" w:cs="Times New Roman"/>
                <w:sz w:val="26"/>
                <w:szCs w:val="26"/>
              </w:rPr>
              <w:t>ã từng được quy định trong Pháp lệnh XLVPHC, tu</w:t>
            </w:r>
            <w:r>
              <w:rPr>
                <w:rFonts w:ascii="Times New Roman" w:eastAsia="Times New Roman" w:hAnsi="Times New Roman" w:cs="Times New Roman"/>
                <w:sz w:val="26"/>
                <w:szCs w:val="26"/>
              </w:rPr>
              <w:t>y nhiên, thực tiễn áp dụng đã c</w:t>
            </w:r>
            <w:r w:rsidRPr="009A74DE">
              <w:rPr>
                <w:rFonts w:ascii="Times New Roman" w:eastAsia="Times New Roman" w:hAnsi="Times New Roman" w:cs="Times New Roman"/>
                <w:sz w:val="26"/>
                <w:szCs w:val="26"/>
              </w:rPr>
              <w:t>ó những bất cập từ quy định cho phép trích từ khoản thu tiền phạt, gây ra những dư</w:t>
            </w:r>
            <w:r>
              <w:rPr>
                <w:rFonts w:ascii="Times New Roman" w:eastAsia="Times New Roman" w:hAnsi="Times New Roman" w:cs="Times New Roman"/>
                <w:sz w:val="26"/>
                <w:szCs w:val="26"/>
              </w:rPr>
              <w:t xml:space="preserve"> luận, ý kiến trái chiều trong </w:t>
            </w:r>
            <w:r w:rsidRPr="009A74DE">
              <w:rPr>
                <w:rFonts w:ascii="Times New Roman" w:eastAsia="Times New Roman" w:hAnsi="Times New Roman" w:cs="Times New Roman"/>
                <w:sz w:val="26"/>
                <w:szCs w:val="26"/>
              </w:rPr>
              <w:t xml:space="preserve">người </w:t>
            </w:r>
            <w:r>
              <w:rPr>
                <w:rFonts w:ascii="Times New Roman" w:eastAsia="Times New Roman" w:hAnsi="Times New Roman" w:cs="Times New Roman"/>
                <w:sz w:val="26"/>
                <w:szCs w:val="26"/>
              </w:rPr>
              <w:t>dân, vì vậy, Luật XLVPHC 2012 đã không còn quy đ</w:t>
            </w:r>
            <w:r w:rsidRPr="009A74DE">
              <w:rPr>
                <w:rFonts w:ascii="Times New Roman" w:eastAsia="Times New Roman" w:hAnsi="Times New Roman" w:cs="Times New Roman"/>
                <w:sz w:val="26"/>
                <w:szCs w:val="26"/>
              </w:rPr>
              <w:t>ịnh về việc trích từ khoản tiền thu được từ xử phạt vi phạm hành chín</w:t>
            </w:r>
            <w:r>
              <w:rPr>
                <w:rFonts w:ascii="Times New Roman" w:eastAsia="Times New Roman" w:hAnsi="Times New Roman" w:cs="Times New Roman"/>
                <w:sz w:val="26"/>
                <w:szCs w:val="26"/>
              </w:rPr>
              <w:t>h, hơn nữa, cũng tại Điều 71 củ</w:t>
            </w:r>
            <w:r w:rsidRPr="009A74DE">
              <w:rPr>
                <w:rFonts w:ascii="Times New Roman" w:eastAsia="Times New Roman" w:hAnsi="Times New Roman" w:cs="Times New Roman"/>
                <w:sz w:val="26"/>
                <w:szCs w:val="26"/>
              </w:rPr>
              <w:t>a Dự thảo Luật quy định "</w:t>
            </w:r>
            <w:r>
              <w:rPr>
                <w:rFonts w:ascii="Times New Roman" w:eastAsia="Times New Roman" w:hAnsi="Times New Roman" w:cs="Times New Roman"/>
                <w:i/>
                <w:sz w:val="26"/>
                <w:szCs w:val="26"/>
              </w:rPr>
              <w:t>Tiền thu t</w:t>
            </w:r>
            <w:r w:rsidRPr="009A74DE">
              <w:rPr>
                <w:rFonts w:ascii="Times New Roman" w:eastAsia="Times New Roman" w:hAnsi="Times New Roman" w:cs="Times New Roman"/>
                <w:i/>
                <w:sz w:val="26"/>
                <w:szCs w:val="26"/>
              </w:rPr>
              <w:t>ừ xử phạt vi phạm hành chính phải nộp toàn bộ vào ngân sách nhà nước và được quản lý, sử dụng theo đúng quy định của pháp luật về ngân sách</w:t>
            </w:r>
            <w:r w:rsidRPr="009A74DE">
              <w:rPr>
                <w:rFonts w:ascii="Times New Roman" w:eastAsia="Times New Roman" w:hAnsi="Times New Roman" w:cs="Times New Roman"/>
                <w:sz w:val="26"/>
                <w:szCs w:val="26"/>
              </w:rPr>
              <w:t>.". Bên cạnh đó, v</w:t>
            </w:r>
            <w:r>
              <w:rPr>
                <w:rFonts w:ascii="Times New Roman" w:eastAsia="Times New Roman" w:hAnsi="Times New Roman" w:cs="Times New Roman"/>
                <w:sz w:val="26"/>
                <w:szCs w:val="26"/>
              </w:rPr>
              <w:t>ề nguyên tắ</w:t>
            </w:r>
            <w:r w:rsidRPr="009A74DE">
              <w:rPr>
                <w:rFonts w:ascii="Times New Roman" w:eastAsia="Times New Roman" w:hAnsi="Times New Roman" w:cs="Times New Roman"/>
                <w:sz w:val="26"/>
                <w:szCs w:val="26"/>
              </w:rPr>
              <w:t>c các cơ quan</w:t>
            </w:r>
            <w:r>
              <w:rPr>
                <w:rFonts w:ascii="Times New Roman" w:eastAsia="Times New Roman" w:hAnsi="Times New Roman" w:cs="Times New Roman"/>
                <w:sz w:val="26"/>
                <w:szCs w:val="26"/>
              </w:rPr>
              <w:t xml:space="preserve"> đều được ngân sách Nhà nước bả</w:t>
            </w:r>
            <w:r w:rsidRPr="009A74DE">
              <w:rPr>
                <w:rFonts w:ascii="Times New Roman" w:eastAsia="Times New Roman" w:hAnsi="Times New Roman" w:cs="Times New Roman"/>
                <w:sz w:val="26"/>
                <w:szCs w:val="26"/>
              </w:rPr>
              <w:t>o đảm các điều kiện cho việc tổ chức thi hành quy định pháp luật, trong đ</w:t>
            </w:r>
            <w:r>
              <w:rPr>
                <w:rFonts w:ascii="Times New Roman" w:eastAsia="Times New Roman" w:hAnsi="Times New Roman" w:cs="Times New Roman"/>
                <w:sz w:val="26"/>
                <w:szCs w:val="26"/>
              </w:rPr>
              <w:t>ố</w:t>
            </w:r>
            <w:r w:rsidRPr="009A74DE">
              <w:rPr>
                <w:rFonts w:ascii="Times New Roman" w:eastAsia="Times New Roman" w:hAnsi="Times New Roman" w:cs="Times New Roman"/>
                <w:sz w:val="26"/>
                <w:szCs w:val="26"/>
              </w:rPr>
              <w:t xml:space="preserve"> có vấn đề về trang thiết bị, kinh phí cho hoạt đông xử lý vi phạm hành chính. Do đó, đề nghị xem x</w:t>
            </w:r>
            <w:r>
              <w:rPr>
                <w:rFonts w:ascii="Times New Roman" w:eastAsia="Times New Roman" w:hAnsi="Times New Roman" w:cs="Times New Roman"/>
                <w:sz w:val="26"/>
                <w:szCs w:val="26"/>
              </w:rPr>
              <w:t xml:space="preserve">ét, không quy định </w:t>
            </w:r>
            <w:r>
              <w:rPr>
                <w:rFonts w:ascii="Times New Roman" w:eastAsia="Times New Roman" w:hAnsi="Times New Roman" w:cs="Times New Roman"/>
                <w:sz w:val="26"/>
                <w:szCs w:val="26"/>
              </w:rPr>
              <w:lastRenderedPageBreak/>
              <w:t>việc trích t</w:t>
            </w:r>
            <w:r w:rsidRPr="009A74DE">
              <w:rPr>
                <w:rFonts w:ascii="Times New Roman" w:eastAsia="Times New Roman" w:hAnsi="Times New Roman" w:cs="Times New Roman"/>
                <w:sz w:val="26"/>
                <w:szCs w:val="26"/>
              </w:rPr>
              <w:t>ừ tiền phạt</w:t>
            </w:r>
            <w:r>
              <w:rPr>
                <w:rFonts w:ascii="Times New Roman" w:eastAsia="Times New Roman" w:hAnsi="Times New Roman" w:cs="Times New Roman"/>
                <w:sz w:val="26"/>
                <w:szCs w:val="26"/>
              </w:rPr>
              <w:t xml:space="preserve"> </w:t>
            </w:r>
            <w:r w:rsidRPr="009A74DE">
              <w:rPr>
                <w:rFonts w:ascii="Times New Roman" w:eastAsia="Times New Roman" w:hAnsi="Times New Roman" w:cs="Times New Roman"/>
                <w:sz w:val="26"/>
                <w:szCs w:val="26"/>
              </w:rPr>
              <w:t>vi phạm hành chính như dự thảo để bảo đảm thực hiện thống nhất nguyên tắc đã nêu trong nội dung của Điều 71.</w:t>
            </w:r>
          </w:p>
        </w:tc>
        <w:tc>
          <w:tcPr>
            <w:tcW w:w="4530" w:type="dxa"/>
            <w:gridSpan w:val="2"/>
            <w:shd w:val="clear" w:color="auto" w:fill="FFFFFF"/>
            <w:tcMar>
              <w:top w:w="57" w:type="dxa"/>
              <w:left w:w="57" w:type="dxa"/>
              <w:bottom w:w="57" w:type="dxa"/>
              <w:right w:w="57" w:type="dxa"/>
            </w:tcMar>
          </w:tcPr>
          <w:p w14:paraId="0CFD7B64" w14:textId="77777777" w:rsidR="000C1FDA" w:rsidRPr="00E01581" w:rsidRDefault="000C1FDA" w:rsidP="000C1FDA">
            <w:pPr>
              <w:spacing w:before="60" w:after="60" w:line="252" w:lineRule="auto"/>
              <w:jc w:val="both"/>
              <w:rPr>
                <w:rFonts w:ascii="Times New Roman" w:eastAsia="Times New Roman" w:hAnsi="Times New Roman" w:cs="Times New Roman"/>
                <w:sz w:val="26"/>
                <w:szCs w:val="26"/>
              </w:rPr>
            </w:pPr>
            <w:r w:rsidRPr="00E01581">
              <w:rPr>
                <w:rFonts w:ascii="Times New Roman" w:eastAsia="Times New Roman" w:hAnsi="Times New Roman" w:cs="Times New Roman"/>
                <w:sz w:val="26"/>
                <w:szCs w:val="26"/>
              </w:rPr>
              <w:lastRenderedPageBreak/>
              <w:t xml:space="preserve">Hiện nay, số tiền thu được từ xử phạt vi phạm hành chính nộp vào ngân sách nhà nước hàng năm là rất lớn; trong khi đó, số kinh phí của ngân sách đầu tư trở lại cho hoạt động này còn hạn chế. Việc trích lại nguồn thu từ xử phạt vi phạm hành chính là giải pháp quan trọng nhằm tạo nguồn lực tài chính bền vững phục vụ công tác xử lý vi phạm hành chính; nhằm tái đầu tư nguồn thu này vào hiện đại hóa cơ sở vật chất, phương tiện, thiết bị, ứng dụng công nghệ thông tin, tăng cường tuyên truyền, phổ biến, giáo dục pháp luật, tập huấn, bồi dưỡng nâng cao năng lực chuyên môn cho đội ngũ cán bộ có thẩm quyền... sẽ trực tiếp nâng cao chất lượng thực thi pháp luật về xử lý vi phạm hành chính, nâng cao ý thức </w:t>
            </w:r>
            <w:r w:rsidRPr="00E01581">
              <w:rPr>
                <w:rFonts w:ascii="Times New Roman" w:eastAsia="Times New Roman" w:hAnsi="Times New Roman" w:cs="Times New Roman"/>
                <w:sz w:val="26"/>
                <w:szCs w:val="26"/>
              </w:rPr>
              <w:lastRenderedPageBreak/>
              <w:t>tự giác tuân thủ pháp luật của các tổ chức, cá nhân.</w:t>
            </w:r>
          </w:p>
          <w:p w14:paraId="2E5A1021" w14:textId="73736804" w:rsidR="000C1FDA" w:rsidRPr="00C57098" w:rsidRDefault="000C1FDA" w:rsidP="000C1FDA">
            <w:pPr>
              <w:spacing w:before="60" w:after="60" w:line="252" w:lineRule="auto"/>
              <w:jc w:val="both"/>
              <w:rPr>
                <w:rFonts w:ascii="Times New Roman" w:eastAsia="Times New Roman" w:hAnsi="Times New Roman" w:cs="Times New Roman"/>
                <w:sz w:val="26"/>
                <w:szCs w:val="26"/>
              </w:rPr>
            </w:pPr>
            <w:r w:rsidRPr="00E01581">
              <w:rPr>
                <w:rFonts w:ascii="Times New Roman" w:eastAsia="Times New Roman" w:hAnsi="Times New Roman" w:cs="Times New Roman"/>
                <w:sz w:val="26"/>
                <w:szCs w:val="26"/>
              </w:rPr>
              <w:t xml:space="preserve">Thực tiễn hiện nay, lĩnh vực xử phạt vi phạm hành chính về trật tự, </w:t>
            </w:r>
            <w:proofErr w:type="gramStart"/>
            <w:r w:rsidRPr="00E01581">
              <w:rPr>
                <w:rFonts w:ascii="Times New Roman" w:eastAsia="Times New Roman" w:hAnsi="Times New Roman" w:cs="Times New Roman"/>
                <w:sz w:val="26"/>
                <w:szCs w:val="26"/>
              </w:rPr>
              <w:t>an</w:t>
            </w:r>
            <w:proofErr w:type="gramEnd"/>
            <w:r w:rsidRPr="00E01581">
              <w:rPr>
                <w:rFonts w:ascii="Times New Roman" w:eastAsia="Times New Roman" w:hAnsi="Times New Roman" w:cs="Times New Roman"/>
                <w:sz w:val="26"/>
                <w:szCs w:val="26"/>
              </w:rPr>
              <w:t xml:space="preserve"> toàn giao thông đường bộ (chiếm 70% số vụ vi phạm hành chính bị phát hiện, xử lý trên toàn quốc) đã được phép trích lại nguồn thu từ xử phạt vi phạm hành chính để phục vụ công tác quản lý, xử phạt vi phạm hành chính theo quy định của Luật Trật tự, an toàn giao thông đường bộ. Ngoài ra, đối với lĩnh vực môi trường, Thủ tướng Chính phủ đã ban hành Chỉ thị số 20/CT-TTg ngày 12/7/2025 về một số nhiệm vụ cấp bách, quyết liệt ngăn chặn, giải quyết tình trạng ô nhiễm môi trường, trong đó giao Bộ Công an chủ trì, nghiên cứu, đề xuất cơ chế chính sách để thực hiện việc trích kinh phí thu từ xử phạt vi phạm hành chính về bảo vệ môi trường, kinh phí sự nghiệp môi trường và các nguồn khác. Bên cạnh đó, Luật Thanh tra đã cho phép cơ quan thanh tra được trích một phần từ các khoản tiền thu hồi, phát hiện qua thanh tra sau khi nộp vào ngân sách nhà nước để chi cho hoạt động và nâng cao năng lực của cơ quan thanh tra.</w:t>
            </w:r>
          </w:p>
        </w:tc>
      </w:tr>
      <w:tr w:rsidR="000C1FDA" w:rsidRPr="00C57098" w14:paraId="20B39355" w14:textId="77777777" w:rsidTr="00AE513B">
        <w:trPr>
          <w:trHeight w:val="240"/>
        </w:trPr>
        <w:tc>
          <w:tcPr>
            <w:tcW w:w="585" w:type="dxa"/>
            <w:shd w:val="clear" w:color="auto" w:fill="FFFFFF"/>
            <w:tcMar>
              <w:top w:w="57" w:type="dxa"/>
              <w:left w:w="57" w:type="dxa"/>
              <w:bottom w:w="57" w:type="dxa"/>
              <w:right w:w="57" w:type="dxa"/>
            </w:tcMar>
            <w:vAlign w:val="center"/>
          </w:tcPr>
          <w:p w14:paraId="717E6BEB"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9FF0305" w14:textId="65EEF33E"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sidRPr="00E82B6B">
              <w:rPr>
                <w:rFonts w:ascii="Times New Roman" w:eastAsia="Times New Roman" w:hAnsi="Times New Roman" w:cs="Times New Roman"/>
                <w:b/>
                <w:bCs/>
                <w:sz w:val="26"/>
                <w:szCs w:val="26"/>
              </w:rPr>
              <w:t>Hội LHPN Việt Nam</w:t>
            </w:r>
          </w:p>
        </w:tc>
        <w:tc>
          <w:tcPr>
            <w:tcW w:w="6690" w:type="dxa"/>
            <w:gridSpan w:val="2"/>
            <w:shd w:val="clear" w:color="auto" w:fill="FFFFFF"/>
            <w:tcMar>
              <w:top w:w="57" w:type="dxa"/>
              <w:left w:w="57" w:type="dxa"/>
              <w:bottom w:w="57" w:type="dxa"/>
              <w:right w:w="57" w:type="dxa"/>
            </w:tcMar>
          </w:tcPr>
          <w:p w14:paraId="672398FA" w14:textId="7AF77B27" w:rsidR="000C1FDA" w:rsidRPr="004D3BBB"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D96D72">
              <w:rPr>
                <w:rFonts w:ascii="Times New Roman" w:eastAsia="Times New Roman" w:hAnsi="Times New Roman" w:cs="Times New Roman"/>
                <w:sz w:val="26"/>
                <w:szCs w:val="26"/>
              </w:rPr>
              <w:t>Hội LHPN Việt Nam thống nhất với Giải pháp 3: quy định Bộ Công an chịu trách nhiệm trước Chính phủ thực hiện quản l</w:t>
            </w:r>
            <w:r>
              <w:rPr>
                <w:rFonts w:ascii="Times New Roman" w:eastAsia="Times New Roman" w:hAnsi="Times New Roman" w:cs="Times New Roman"/>
                <w:sz w:val="26"/>
                <w:szCs w:val="26"/>
              </w:rPr>
              <w:t>ý công tác thi hành pháp luật về xử lý vi phạm hành chính; bổ</w:t>
            </w:r>
            <w:r w:rsidRPr="00D96D72">
              <w:rPr>
                <w:rFonts w:ascii="Times New Roman" w:eastAsia="Times New Roman" w:hAnsi="Times New Roman" w:cs="Times New Roman"/>
                <w:sz w:val="26"/>
                <w:szCs w:val="26"/>
              </w:rPr>
              <w:t xml:space="preserve"> sung quy định phép trích lại ngu</w:t>
            </w:r>
            <w:r>
              <w:rPr>
                <w:rFonts w:ascii="Times New Roman" w:eastAsia="Times New Roman" w:hAnsi="Times New Roman" w:cs="Times New Roman"/>
                <w:sz w:val="26"/>
                <w:szCs w:val="26"/>
              </w:rPr>
              <w:t>ồ</w:t>
            </w:r>
            <w:r w:rsidRPr="00D96D72">
              <w:rPr>
                <w:rFonts w:ascii="Times New Roman" w:eastAsia="Times New Roman" w:hAnsi="Times New Roman" w:cs="Times New Roman"/>
                <w:sz w:val="26"/>
                <w:szCs w:val="26"/>
              </w:rPr>
              <w:t>n thu từ x</w:t>
            </w:r>
            <w:r>
              <w:rPr>
                <w:rFonts w:ascii="Times New Roman" w:eastAsia="Times New Roman" w:hAnsi="Times New Roman" w:cs="Times New Roman"/>
                <w:sz w:val="26"/>
                <w:szCs w:val="26"/>
              </w:rPr>
              <w:t>ử</w:t>
            </w:r>
            <w:r w:rsidRPr="00D96D72">
              <w:rPr>
                <w:rFonts w:ascii="Times New Roman" w:eastAsia="Times New Roman" w:hAnsi="Times New Roman" w:cs="Times New Roman"/>
                <w:sz w:val="26"/>
                <w:szCs w:val="26"/>
              </w:rPr>
              <w:t xml:space="preserve"> phạt vi phạm hành chính,</w:t>
            </w:r>
            <w:r>
              <w:rPr>
                <w:rFonts w:ascii="Times New Roman" w:eastAsia="Times New Roman" w:hAnsi="Times New Roman" w:cs="Times New Roman"/>
                <w:sz w:val="26"/>
                <w:szCs w:val="26"/>
              </w:rPr>
              <w:t xml:space="preserve"> cụ thể: bố trí tương ứng từ các khoản tiề</w:t>
            </w:r>
            <w:r w:rsidRPr="00D96D72">
              <w:rPr>
                <w:rFonts w:ascii="Times New Roman" w:eastAsia="Times New Roman" w:hAnsi="Times New Roman" w:cs="Times New Roman"/>
                <w:sz w:val="26"/>
                <w:szCs w:val="26"/>
              </w:rPr>
              <w:t>n thu từ xử phạt vi phạm hành chính s</w:t>
            </w:r>
            <w:r>
              <w:rPr>
                <w:rFonts w:ascii="Times New Roman" w:eastAsia="Times New Roman" w:hAnsi="Times New Roman" w:cs="Times New Roman"/>
                <w:sz w:val="26"/>
                <w:szCs w:val="26"/>
              </w:rPr>
              <w:t>au khi nộp ngân sách nhà nước để</w:t>
            </w:r>
            <w:r w:rsidRPr="00D96D72">
              <w:rPr>
                <w:rFonts w:ascii="Times New Roman" w:eastAsia="Times New Roman" w:hAnsi="Times New Roman" w:cs="Times New Roman"/>
                <w:sz w:val="26"/>
                <w:szCs w:val="26"/>
              </w:rPr>
              <w:t xml:space="preserve"> tăng cư</w:t>
            </w:r>
            <w:r>
              <w:rPr>
                <w:rFonts w:ascii="Times New Roman" w:eastAsia="Times New Roman" w:hAnsi="Times New Roman" w:cs="Times New Roman"/>
                <w:sz w:val="26"/>
                <w:szCs w:val="26"/>
              </w:rPr>
              <w:t>ờng, hiện đại hóa cơ sở vật chất, phương tiện, thiế</w:t>
            </w:r>
            <w:r w:rsidRPr="00D96D72">
              <w:rPr>
                <w:rFonts w:ascii="Times New Roman" w:eastAsia="Times New Roman" w:hAnsi="Times New Roman" w:cs="Times New Roman"/>
                <w:sz w:val="26"/>
                <w:szCs w:val="26"/>
              </w:rPr>
              <w:t>t bị cho công tác xử lý vi phạm hành chính; h</w:t>
            </w:r>
            <w:r>
              <w:rPr>
                <w:rFonts w:ascii="Times New Roman" w:eastAsia="Times New Roman" w:hAnsi="Times New Roman" w:cs="Times New Roman"/>
                <w:sz w:val="26"/>
                <w:szCs w:val="26"/>
              </w:rPr>
              <w:t>ỗ trợ công tác tuyên truyên, phổ</w:t>
            </w:r>
            <w:r w:rsidRPr="00D96D72">
              <w:rPr>
                <w:rFonts w:ascii="Times New Roman" w:eastAsia="Times New Roman" w:hAnsi="Times New Roman" w:cs="Times New Roman"/>
                <w:sz w:val="26"/>
                <w:szCs w:val="26"/>
              </w:rPr>
              <w:t xml:space="preserve"> bi</w:t>
            </w:r>
            <w:r>
              <w:rPr>
                <w:rFonts w:ascii="Times New Roman" w:eastAsia="Times New Roman" w:hAnsi="Times New Roman" w:cs="Times New Roman"/>
                <w:sz w:val="26"/>
                <w:szCs w:val="26"/>
              </w:rPr>
              <w:t>ế</w:t>
            </w:r>
            <w:r w:rsidRPr="00D96D72">
              <w:rPr>
                <w:rFonts w:ascii="Times New Roman" w:eastAsia="Times New Roman" w:hAnsi="Times New Roman" w:cs="Times New Roman"/>
                <w:sz w:val="26"/>
                <w:szCs w:val="26"/>
              </w:rPr>
              <w:t>n, giáo dục pháp luật vê x</w:t>
            </w:r>
            <w:r>
              <w:rPr>
                <w:rFonts w:ascii="Times New Roman" w:eastAsia="Times New Roman" w:hAnsi="Times New Roman" w:cs="Times New Roman"/>
                <w:sz w:val="26"/>
                <w:szCs w:val="26"/>
              </w:rPr>
              <w:t>ử lý vi phạm hành chính; tập huấn, bồi</w:t>
            </w:r>
            <w:r w:rsidRPr="00D96D72">
              <w:rPr>
                <w:rFonts w:ascii="Times New Roman" w:eastAsia="Times New Roman" w:hAnsi="Times New Roman" w:cs="Times New Roman"/>
                <w:sz w:val="26"/>
                <w:szCs w:val="26"/>
              </w:rPr>
              <w:t xml:space="preserve"> dưỡng, nâng cao năng</w:t>
            </w:r>
            <w:r>
              <w:rPr>
                <w:rFonts w:ascii="Times New Roman" w:eastAsia="Times New Roman" w:hAnsi="Times New Roman" w:cs="Times New Roman"/>
                <w:sz w:val="26"/>
                <w:szCs w:val="26"/>
              </w:rPr>
              <w:t xml:space="preserve"> lực chuyên môn cho người có thẩ</w:t>
            </w:r>
            <w:r w:rsidRPr="00D96D72">
              <w:rPr>
                <w:rFonts w:ascii="Times New Roman" w:eastAsia="Times New Roman" w:hAnsi="Times New Roman" w:cs="Times New Roman"/>
                <w:sz w:val="26"/>
                <w:szCs w:val="26"/>
              </w:rPr>
              <w:t xml:space="preserve">m quyền xử lý vi phạm hành chính; khen thưởng, quản lý nhà nước về xử lý vi phạm hành chính. Việc quản lý, sử dụng kinh phí được trích lại do Chính phủ quy định chi tiết. Để đảm bảo tính khách quan và thuyết phục hơn khi đề xuất chính sách, đề nghị cơ quan soạn thảo cần có đánh giá cụ thể hơn về việc gia tăng khối lượng công việc; kinh phí trang thiết bị; đào tạo cán bộ... để đáp ứng yêu cầu công </w:t>
            </w:r>
            <w:r>
              <w:rPr>
                <w:rFonts w:ascii="Times New Roman" w:eastAsia="Times New Roman" w:hAnsi="Times New Roman" w:cs="Times New Roman"/>
                <w:sz w:val="26"/>
                <w:szCs w:val="26"/>
              </w:rPr>
              <w:t>việc đối với cơ quan đầu mố</w:t>
            </w:r>
            <w:r w:rsidRPr="00D96D72">
              <w:rPr>
                <w:rFonts w:ascii="Times New Roman" w:eastAsia="Times New Roman" w:hAnsi="Times New Roman" w:cs="Times New Roman"/>
                <w:sz w:val="26"/>
                <w:szCs w:val="26"/>
              </w:rPr>
              <w:t>i; đề xuất thêm giải pháp đảm bảo tính công khai minh bạch khi th</w:t>
            </w:r>
            <w:r>
              <w:rPr>
                <w:rFonts w:ascii="Times New Roman" w:eastAsia="Times New Roman" w:hAnsi="Times New Roman" w:cs="Times New Roman"/>
                <w:sz w:val="26"/>
                <w:szCs w:val="26"/>
              </w:rPr>
              <w:t>ực hiện quy định trích lại nguồn</w:t>
            </w:r>
            <w:r w:rsidRPr="00D96D72">
              <w:rPr>
                <w:rFonts w:ascii="Times New Roman" w:eastAsia="Times New Roman" w:hAnsi="Times New Roman" w:cs="Times New Roman"/>
                <w:sz w:val="26"/>
                <w:szCs w:val="26"/>
              </w:rPr>
              <w:t xml:space="preserve"> thu từ xử lý vi phạm hành</w:t>
            </w:r>
            <w:r>
              <w:rPr>
                <w:rFonts w:ascii="Times New Roman" w:eastAsia="Times New Roman" w:hAnsi="Times New Roman" w:cs="Times New Roman"/>
                <w:sz w:val="26"/>
                <w:szCs w:val="26"/>
              </w:rPr>
              <w:t xml:space="preserve"> chính</w:t>
            </w:r>
          </w:p>
        </w:tc>
        <w:tc>
          <w:tcPr>
            <w:tcW w:w="4530" w:type="dxa"/>
            <w:gridSpan w:val="2"/>
            <w:shd w:val="clear" w:color="auto" w:fill="FFFFFF"/>
            <w:tcMar>
              <w:top w:w="57" w:type="dxa"/>
              <w:left w:w="57" w:type="dxa"/>
              <w:bottom w:w="57" w:type="dxa"/>
              <w:right w:w="57" w:type="dxa"/>
            </w:tcMar>
          </w:tcPr>
          <w:p w14:paraId="5BB09792" w14:textId="033C776A"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để bổ sung đánh giá tại dự thảo Báo cáo.</w:t>
            </w:r>
          </w:p>
        </w:tc>
      </w:tr>
      <w:tr w:rsidR="000C1FDA" w:rsidRPr="00C57098" w14:paraId="3EA460BC" w14:textId="77777777" w:rsidTr="00AE513B">
        <w:trPr>
          <w:trHeight w:val="240"/>
        </w:trPr>
        <w:tc>
          <w:tcPr>
            <w:tcW w:w="585" w:type="dxa"/>
            <w:shd w:val="clear" w:color="auto" w:fill="FFFFFF"/>
            <w:tcMar>
              <w:top w:w="57" w:type="dxa"/>
              <w:left w:w="57" w:type="dxa"/>
              <w:bottom w:w="57" w:type="dxa"/>
              <w:right w:w="57" w:type="dxa"/>
            </w:tcMar>
            <w:vAlign w:val="center"/>
          </w:tcPr>
          <w:p w14:paraId="2FBA3AFB"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6756E6D" w14:textId="41BDD4E1"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Trung ương Mặt trận Tổ quốc Việt Nam</w:t>
            </w:r>
          </w:p>
        </w:tc>
        <w:tc>
          <w:tcPr>
            <w:tcW w:w="6690" w:type="dxa"/>
            <w:gridSpan w:val="2"/>
            <w:shd w:val="clear" w:color="auto" w:fill="FFFFFF"/>
            <w:tcMar>
              <w:top w:w="57" w:type="dxa"/>
              <w:left w:w="57" w:type="dxa"/>
              <w:bottom w:w="57" w:type="dxa"/>
              <w:right w:w="57" w:type="dxa"/>
            </w:tcMar>
          </w:tcPr>
          <w:p w14:paraId="5579480D" w14:textId="77777777" w:rsidR="000C1FDA" w:rsidRPr="003A4B2F" w:rsidRDefault="000C1FDA" w:rsidP="000C1FDA">
            <w:pPr>
              <w:widowControl w:val="0"/>
              <w:spacing w:before="60" w:after="60" w:line="252" w:lineRule="auto"/>
              <w:ind w:left="2" w:right="172"/>
              <w:jc w:val="both"/>
              <w:rPr>
                <w:rFonts w:ascii="Times New Roman" w:eastAsia="Times New Roman" w:hAnsi="Times New Roman" w:cs="Times New Roman"/>
                <w:sz w:val="26"/>
                <w:szCs w:val="26"/>
                <w:lang w:val="en-US"/>
              </w:rPr>
            </w:pPr>
            <w:r w:rsidRPr="003A4B2F">
              <w:rPr>
                <w:rFonts w:ascii="Times New Roman" w:eastAsia="Times New Roman" w:hAnsi="Times New Roman" w:cs="Times New Roman"/>
                <w:sz w:val="26"/>
                <w:szCs w:val="26"/>
                <w:lang w:val="en-US"/>
              </w:rPr>
              <w:t>Dự thảo báo báo nêu:</w:t>
            </w:r>
            <w:r w:rsidRPr="003A4B2F">
              <w:rPr>
                <w:rFonts w:ascii="Times New Roman" w:eastAsia="Times New Roman" w:hAnsi="Times New Roman" w:cs="Times New Roman"/>
                <w:b/>
                <w:bCs/>
                <w:sz w:val="26"/>
                <w:szCs w:val="26"/>
                <w:lang w:val="en-US"/>
              </w:rPr>
              <w:t xml:space="preserve"> </w:t>
            </w:r>
            <w:r w:rsidRPr="003A4B2F">
              <w:rPr>
                <w:rFonts w:ascii="Times New Roman" w:eastAsia="Times New Roman" w:hAnsi="Times New Roman" w:cs="Times New Roman"/>
                <w:i/>
                <w:sz w:val="26"/>
                <w:szCs w:val="26"/>
                <w:lang w:val="en-US"/>
              </w:rPr>
              <w:t xml:space="preserve">“Bố trí tương ứng từ các khoản tiền thu từ xử phạt vi phạm hành chính sau khi nộp ngân sách nhà nước để tăng cường, hiện đại hóa cơ sở vật chất, phương tiện, thiết bị cho công tác xử lý vi phạm hành chính; hỗ trợ công tác tuyên truyền, phổ biến, giáo dục pháp luật về xử lý vi phạm hành chính; tập huấn, bồi dưỡng, nâng cao năng lực chuyên môn cho người có thẩm quyền xử lý vi phạm hành chính; khen thưởng, quản lý nhà nước về xử lý vi phạm hành chính. Việc </w:t>
            </w:r>
            <w:r w:rsidRPr="003A4B2F">
              <w:rPr>
                <w:rFonts w:ascii="Times New Roman" w:eastAsia="Times New Roman" w:hAnsi="Times New Roman" w:cs="Times New Roman"/>
                <w:i/>
                <w:sz w:val="26"/>
                <w:szCs w:val="26"/>
                <w:lang w:val="en-US"/>
              </w:rPr>
              <w:lastRenderedPageBreak/>
              <w:t>quản lý, sử dụng kinh phí được trích lại do Chính phủ quy định chi tiết”.</w:t>
            </w:r>
            <w:r w:rsidRPr="003A4B2F">
              <w:rPr>
                <w:rFonts w:ascii="Times New Roman" w:eastAsia="Times New Roman" w:hAnsi="Times New Roman" w:cs="Times New Roman"/>
                <w:iCs/>
                <w:sz w:val="26"/>
                <w:szCs w:val="26"/>
                <w:lang w:val="en-US"/>
              </w:rPr>
              <w:t xml:space="preserve"> </w:t>
            </w:r>
            <w:r w:rsidRPr="003A4B2F">
              <w:rPr>
                <w:rFonts w:ascii="Times New Roman" w:eastAsia="Times New Roman" w:hAnsi="Times New Roman" w:cs="Times New Roman"/>
                <w:sz w:val="26"/>
                <w:szCs w:val="26"/>
                <w:lang w:val="en-US"/>
              </w:rPr>
              <w:t>Đề nghị Bộ Công an cân nhắc nghiên cứu đánh giá cụ thể tác động việc bố trí nguồn thu từ xử phạt hành chính. Đối với nguồn thu này nếu không được kiểm soát chặt chẽ, có thể làm lệch mục tiêu của xử phạt vi phạm hành chính từ công cụ bảo đảm kỷ cương pháp luật sang công cụ tạo nguồn thu; đồng thời, có giải pháp, cơ chế giám sát chặt chẽ, trong đó có vai trò của Mặt trận Tổ quốc Việt Nam và các tổ chức thành viên.</w:t>
            </w:r>
          </w:p>
          <w:p w14:paraId="321A0AC3" w14:textId="28CDF35D" w:rsidR="000C1FDA"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3A4B2F">
              <w:rPr>
                <w:rFonts w:ascii="Times New Roman" w:eastAsia="Times New Roman" w:hAnsi="Times New Roman" w:cs="Times New Roman"/>
                <w:sz w:val="26"/>
                <w:szCs w:val="26"/>
                <w:lang w:val="en-US"/>
              </w:rPr>
              <w:t>Bên cạnh đó, làm rõ hơn cơ sở chính trị, pháp lý, cơ sở thực tiễn, đánh giá tác động trong việc giao cho Bộ Tư pháp hoặc Bộ Công an là cơ quan giúp Chính phủ thống nhất quản lý công tác thi hành pháp luật về xử lý vi phạm hành chính nhằm nâng cao hiệu lực, hiệu quả công tác xử lý vi phạm hành chính, góp phần bảo đảm kỷ cương, trật tự quản lý nhà nước trên các lĩnh vực.</w:t>
            </w:r>
          </w:p>
        </w:tc>
        <w:tc>
          <w:tcPr>
            <w:tcW w:w="4530" w:type="dxa"/>
            <w:gridSpan w:val="2"/>
            <w:shd w:val="clear" w:color="auto" w:fill="FFFFFF"/>
            <w:tcMar>
              <w:top w:w="57" w:type="dxa"/>
              <w:left w:w="57" w:type="dxa"/>
              <w:bottom w:w="57" w:type="dxa"/>
              <w:right w:w="57" w:type="dxa"/>
            </w:tcMar>
          </w:tcPr>
          <w:p w14:paraId="7FFE0C0D" w14:textId="77777777" w:rsidR="000C1FDA" w:rsidRPr="00E82B6B" w:rsidRDefault="000C1FDA" w:rsidP="000C1FDA">
            <w:pPr>
              <w:spacing w:before="60" w:after="60" w:line="252" w:lineRule="auto"/>
              <w:jc w:val="both"/>
              <w:rPr>
                <w:rFonts w:ascii="Times New Roman" w:eastAsia="Times New Roman" w:hAnsi="Times New Roman" w:cs="Times New Roman"/>
                <w:sz w:val="26"/>
                <w:szCs w:val="26"/>
              </w:rPr>
            </w:pPr>
            <w:r w:rsidRPr="00E82B6B">
              <w:rPr>
                <w:rFonts w:ascii="Times New Roman" w:eastAsia="Times New Roman" w:hAnsi="Times New Roman" w:cs="Times New Roman"/>
                <w:sz w:val="26"/>
                <w:szCs w:val="26"/>
              </w:rPr>
              <w:lastRenderedPageBreak/>
              <w:t xml:space="preserve">Tiếp thu ý kiến, </w:t>
            </w:r>
            <w:r w:rsidRPr="00DF4193">
              <w:rPr>
                <w:rFonts w:ascii="Times New Roman" w:eastAsia="Times New Roman" w:hAnsi="Times New Roman" w:cs="Times New Roman"/>
                <w:sz w:val="26"/>
                <w:szCs w:val="26"/>
                <w:lang w:val="en-US"/>
              </w:rPr>
              <w:t xml:space="preserve">Bộ Công an </w:t>
            </w:r>
            <w:r>
              <w:rPr>
                <w:rFonts w:ascii="Times New Roman" w:eastAsia="Times New Roman" w:hAnsi="Times New Roman" w:cs="Times New Roman"/>
                <w:sz w:val="26"/>
                <w:szCs w:val="26"/>
                <w:lang w:val="en-US"/>
              </w:rPr>
              <w:t>đã</w:t>
            </w:r>
            <w:r w:rsidRPr="00DF4193">
              <w:rPr>
                <w:rFonts w:ascii="Times New Roman" w:eastAsia="Times New Roman" w:hAnsi="Times New Roman" w:cs="Times New Roman"/>
                <w:sz w:val="26"/>
                <w:szCs w:val="26"/>
                <w:lang w:val="en-US"/>
              </w:rPr>
              <w:t xml:space="preserve"> đánh giá cụ thể tác động việc bố trí nguồn thu từ xử phạt hành chính</w:t>
            </w:r>
            <w:r>
              <w:rPr>
                <w:rFonts w:ascii="Times New Roman" w:eastAsia="Times New Roman" w:hAnsi="Times New Roman" w:cs="Times New Roman"/>
                <w:sz w:val="26"/>
                <w:szCs w:val="26"/>
                <w:lang w:val="en-US"/>
              </w:rPr>
              <w:t>.</w:t>
            </w:r>
            <w:r w:rsidRPr="00DF4193">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T</w:t>
            </w:r>
            <w:r w:rsidRPr="00E82B6B">
              <w:rPr>
                <w:rFonts w:ascii="Times New Roman" w:eastAsia="Times New Roman" w:hAnsi="Times New Roman" w:cs="Times New Roman"/>
                <w:sz w:val="26"/>
                <w:szCs w:val="26"/>
              </w:rPr>
              <w:t>ại Điều 71 dự thảo Luật dự kiến giao Chính phủ quy định chi tiết việc quản lý, sử dụng kinh phí được trích bảo đảm phù hợp với quy định của pháp luật về ngân sách nhà nước và Luật Xử lý vi phạm hành chính.</w:t>
            </w:r>
          </w:p>
          <w:p w14:paraId="2C1BB967" w14:textId="77777777" w:rsidR="000C1FDA" w:rsidRPr="00C57098" w:rsidRDefault="000C1FDA" w:rsidP="000C1FDA">
            <w:pPr>
              <w:spacing w:before="60" w:after="60" w:line="252" w:lineRule="auto"/>
              <w:jc w:val="both"/>
              <w:rPr>
                <w:rFonts w:ascii="Times New Roman" w:eastAsia="Times New Roman" w:hAnsi="Times New Roman" w:cs="Times New Roman"/>
                <w:sz w:val="26"/>
                <w:szCs w:val="26"/>
              </w:rPr>
            </w:pPr>
          </w:p>
        </w:tc>
      </w:tr>
      <w:tr w:rsidR="000C1FDA" w:rsidRPr="00C57098" w14:paraId="7EBFBDBD" w14:textId="77777777" w:rsidTr="00AE513B">
        <w:trPr>
          <w:trHeight w:val="240"/>
        </w:trPr>
        <w:tc>
          <w:tcPr>
            <w:tcW w:w="585" w:type="dxa"/>
            <w:shd w:val="clear" w:color="auto" w:fill="FFFFFF"/>
            <w:tcMar>
              <w:top w:w="57" w:type="dxa"/>
              <w:left w:w="57" w:type="dxa"/>
              <w:bottom w:w="57" w:type="dxa"/>
              <w:right w:w="57" w:type="dxa"/>
            </w:tcMar>
            <w:vAlign w:val="center"/>
          </w:tcPr>
          <w:p w14:paraId="5520B835"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6347AFE7" w14:textId="272E7F3F"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tỉnh Thanh Hóa</w:t>
            </w:r>
          </w:p>
        </w:tc>
        <w:tc>
          <w:tcPr>
            <w:tcW w:w="6690" w:type="dxa"/>
            <w:gridSpan w:val="2"/>
            <w:shd w:val="clear" w:color="auto" w:fill="FFFFFF"/>
            <w:tcMar>
              <w:top w:w="57" w:type="dxa"/>
              <w:left w:w="57" w:type="dxa"/>
              <w:bottom w:w="57" w:type="dxa"/>
              <w:right w:w="57" w:type="dxa"/>
            </w:tcMar>
          </w:tcPr>
          <w:p w14:paraId="156359B5" w14:textId="77777777" w:rsidR="000C1FDA" w:rsidRPr="00322674" w:rsidRDefault="000C1FDA" w:rsidP="000C1FDA">
            <w:pPr>
              <w:widowControl w:val="0"/>
              <w:spacing w:before="60" w:after="60" w:line="252" w:lineRule="auto"/>
              <w:ind w:left="2" w:right="172"/>
              <w:jc w:val="both"/>
              <w:rPr>
                <w:rFonts w:ascii="Times New Roman" w:eastAsia="Times New Roman" w:hAnsi="Times New Roman" w:cs="Times New Roman"/>
                <w:b/>
                <w:bCs/>
                <w:i/>
                <w:sz w:val="26"/>
                <w:szCs w:val="26"/>
                <w:lang w:val="en-US"/>
              </w:rPr>
            </w:pPr>
            <w:r w:rsidRPr="00322674">
              <w:rPr>
                <w:rFonts w:ascii="Times New Roman" w:eastAsia="Times New Roman" w:hAnsi="Times New Roman" w:cs="Times New Roman"/>
                <w:b/>
                <w:bCs/>
                <w:i/>
                <w:sz w:val="26"/>
                <w:szCs w:val="26"/>
                <w:lang w:val="en-US"/>
              </w:rPr>
              <w:t>Trách nhiệm quản lý công tác th</w:t>
            </w:r>
            <w:r>
              <w:rPr>
                <w:rFonts w:ascii="Times New Roman" w:eastAsia="Times New Roman" w:hAnsi="Times New Roman" w:cs="Times New Roman"/>
                <w:b/>
                <w:bCs/>
                <w:i/>
                <w:sz w:val="26"/>
                <w:szCs w:val="26"/>
                <w:lang w:val="en-US"/>
              </w:rPr>
              <w:t>i hành pháp luật về xử lý VPHC</w:t>
            </w:r>
          </w:p>
          <w:p w14:paraId="1F75380B" w14:textId="77777777" w:rsidR="000C1FDA" w:rsidRPr="00322674"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322674">
              <w:rPr>
                <w:rFonts w:ascii="Times New Roman" w:eastAsia="Times New Roman" w:hAnsi="Times New Roman" w:cs="Times New Roman"/>
                <w:iCs/>
                <w:sz w:val="26"/>
                <w:szCs w:val="26"/>
                <w:lang w:val="en-US"/>
              </w:rPr>
              <w:t>Dự thảo quy định theo hướng giao Bộ Công an chịu trách nhiệm trước Chính phủ thực hiện quản lý công tác thi hành pháp luật về xử lý VPHC (thay cho Bộ Tư pháp như quy định hiện hành) là không phù hợp với vị trí, chức năng, nhiệm vụ, quyền hạn của 02 Bộ, vì:</w:t>
            </w:r>
          </w:p>
          <w:p w14:paraId="6EF3B5D1" w14:textId="77777777" w:rsidR="000C1FDA" w:rsidRPr="00322674"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322674">
              <w:rPr>
                <w:rFonts w:ascii="Times New Roman" w:eastAsia="Times New Roman" w:hAnsi="Times New Roman" w:cs="Times New Roman"/>
                <w:iCs/>
                <w:sz w:val="26"/>
                <w:szCs w:val="26"/>
                <w:lang w:val="en-US"/>
              </w:rPr>
              <w:t xml:space="preserve">- Bộ Tư pháp là cơ quan thực hiện chức năng quản lý nhà nước về xây dựng pháp luật, </w:t>
            </w:r>
            <w:r w:rsidRPr="00322674">
              <w:rPr>
                <w:rFonts w:ascii="Times New Roman" w:eastAsia="Times New Roman" w:hAnsi="Times New Roman" w:cs="Times New Roman"/>
                <w:i/>
                <w:iCs/>
                <w:sz w:val="26"/>
                <w:szCs w:val="26"/>
                <w:lang w:val="en-US"/>
              </w:rPr>
              <w:t>tổ chức thi hành pháp luật</w:t>
            </w:r>
            <w:r w:rsidRPr="00322674">
              <w:rPr>
                <w:rFonts w:ascii="Times New Roman" w:eastAsia="Times New Roman" w:hAnsi="Times New Roman" w:cs="Times New Roman"/>
                <w:iCs/>
                <w:sz w:val="26"/>
                <w:szCs w:val="26"/>
                <w:lang w:val="en-US"/>
              </w:rPr>
              <w:t xml:space="preserve"> và có nhiệm vụ, quyền hạn </w:t>
            </w:r>
            <w:r w:rsidRPr="00322674">
              <w:rPr>
                <w:rFonts w:ascii="Times New Roman" w:eastAsia="Times New Roman" w:hAnsi="Times New Roman" w:cs="Times New Roman"/>
                <w:i/>
                <w:iCs/>
                <w:sz w:val="26"/>
                <w:szCs w:val="26"/>
                <w:lang w:val="en-US"/>
              </w:rPr>
              <w:t xml:space="preserve">chỉ đạo, theo dõi, hướng dẫn chuyên môn, nghiệp vụ, kiểm tra và tổ chức thực hiện các văn bản quy phạm </w:t>
            </w:r>
            <w:r w:rsidRPr="00322674">
              <w:rPr>
                <w:rFonts w:ascii="Times New Roman" w:eastAsia="Times New Roman" w:hAnsi="Times New Roman" w:cs="Times New Roman"/>
                <w:i/>
                <w:iCs/>
                <w:sz w:val="26"/>
                <w:szCs w:val="26"/>
                <w:lang w:val="en-US"/>
              </w:rPr>
              <w:lastRenderedPageBreak/>
              <w:t>pháp luật</w:t>
            </w:r>
            <w:r w:rsidRPr="00322674">
              <w:rPr>
                <w:rFonts w:ascii="Times New Roman" w:eastAsia="Times New Roman" w:hAnsi="Times New Roman" w:cs="Times New Roman"/>
                <w:iCs/>
                <w:sz w:val="26"/>
                <w:szCs w:val="26"/>
                <w:lang w:val="en-US"/>
              </w:rPr>
              <w:t xml:space="preserve">, trong đó có pháp luật về xử lý VPHC </w:t>
            </w:r>
            <w:r w:rsidRPr="00322674">
              <w:rPr>
                <w:rFonts w:ascii="Times New Roman" w:eastAsia="Times New Roman" w:hAnsi="Times New Roman" w:cs="Times New Roman"/>
                <w:i/>
                <w:iCs/>
                <w:sz w:val="26"/>
                <w:szCs w:val="26"/>
                <w:lang w:val="en-US"/>
              </w:rPr>
              <w:t>(thực hiện chức năng, nhiệm vụ, quyền hạn về quản lý công tác thi hành pháp luật nói chung)</w:t>
            </w:r>
            <w:r w:rsidRPr="00322674">
              <w:rPr>
                <w:rFonts w:ascii="Times New Roman" w:eastAsia="Times New Roman" w:hAnsi="Times New Roman" w:cs="Times New Roman"/>
                <w:iCs/>
                <w:sz w:val="26"/>
                <w:szCs w:val="26"/>
                <w:lang w:val="en-US"/>
              </w:rPr>
              <w:t>.</w:t>
            </w:r>
            <w:r w:rsidRPr="00322674">
              <w:rPr>
                <w:rFonts w:ascii="Times New Roman" w:eastAsia="Times New Roman" w:hAnsi="Times New Roman" w:cs="Times New Roman"/>
                <w:sz w:val="26"/>
                <w:szCs w:val="26"/>
                <w:lang w:val="en-US"/>
              </w:rPr>
              <w:t xml:space="preserve"> Trong khi đó, Bộ Công an chỉ là cơ quan </w:t>
            </w:r>
            <w:r w:rsidRPr="00322674">
              <w:rPr>
                <w:rFonts w:ascii="Times New Roman" w:eastAsia="Times New Roman" w:hAnsi="Times New Roman" w:cs="Times New Roman"/>
                <w:iCs/>
                <w:sz w:val="26"/>
                <w:szCs w:val="26"/>
                <w:lang w:val="en-US"/>
              </w:rPr>
              <w:t xml:space="preserve">thực hiện quản lý nhà nước về bảo vệ an ninh quốc gia, bảo đảm trật tự, </w:t>
            </w:r>
            <w:proofErr w:type="gramStart"/>
            <w:r w:rsidRPr="00322674">
              <w:rPr>
                <w:rFonts w:ascii="Times New Roman" w:eastAsia="Times New Roman" w:hAnsi="Times New Roman" w:cs="Times New Roman"/>
                <w:iCs/>
                <w:sz w:val="26"/>
                <w:szCs w:val="26"/>
                <w:lang w:val="en-US"/>
              </w:rPr>
              <w:t>an</w:t>
            </w:r>
            <w:proofErr w:type="gramEnd"/>
            <w:r w:rsidRPr="00322674">
              <w:rPr>
                <w:rFonts w:ascii="Times New Roman" w:eastAsia="Times New Roman" w:hAnsi="Times New Roman" w:cs="Times New Roman"/>
                <w:iCs/>
                <w:sz w:val="26"/>
                <w:szCs w:val="26"/>
                <w:lang w:val="en-US"/>
              </w:rPr>
              <w:t xml:space="preserve"> toàn xã hội, đấu tranh phòng, chống tội phạm, vi phạm pháp luật về an ninh quốc gia, trật tự, an toàn xã hội</w:t>
            </w:r>
            <w:r w:rsidRPr="00322674">
              <w:rPr>
                <w:rFonts w:ascii="Times New Roman" w:eastAsia="Times New Roman" w:hAnsi="Times New Roman" w:cs="Times New Roman"/>
                <w:i/>
                <w:iCs/>
                <w:sz w:val="26"/>
                <w:szCs w:val="26"/>
                <w:lang w:val="en-US"/>
              </w:rPr>
              <w:t>.</w:t>
            </w:r>
          </w:p>
          <w:p w14:paraId="50342B46" w14:textId="1692F921" w:rsidR="000C1FDA" w:rsidRPr="00D96D72" w:rsidRDefault="000C1FDA" w:rsidP="000C1FDA">
            <w:pPr>
              <w:widowControl w:val="0"/>
              <w:spacing w:before="60" w:after="60" w:line="252" w:lineRule="auto"/>
              <w:ind w:left="2" w:right="172"/>
              <w:jc w:val="both"/>
              <w:rPr>
                <w:rFonts w:ascii="Times New Roman" w:eastAsia="Times New Roman" w:hAnsi="Times New Roman" w:cs="Times New Roman"/>
                <w:sz w:val="26"/>
                <w:szCs w:val="26"/>
              </w:rPr>
            </w:pPr>
            <w:r w:rsidRPr="00322674">
              <w:rPr>
                <w:rFonts w:ascii="Times New Roman" w:eastAsia="Times New Roman" w:hAnsi="Times New Roman" w:cs="Times New Roman"/>
                <w:iCs/>
                <w:sz w:val="26"/>
                <w:szCs w:val="26"/>
                <w:lang w:val="en-US"/>
              </w:rPr>
              <w:t>- VPHC là hành vi vi phạm pháp luật về quản lý nhà nước nói chung, xảy ra phổ biến, thường xuyên trên tất cả các lĩnh vực quản lý nhà nước, không riêng gì lĩnh vực nào. Vì vậy, đề nghị giữ nguyên quy định về cơ quan thực hiện quản lý công tác thi hành pháp luật về xử lý VPHC như hiện hành nhằm bảo đảm tính thống nhất của hệ thống pháp luật, phù hợp với vị trí, chức năng, nhiệm vụ, quyền hạn của Bộ Tư pháp và Bộ Công an.</w:t>
            </w:r>
          </w:p>
        </w:tc>
        <w:tc>
          <w:tcPr>
            <w:tcW w:w="4530" w:type="dxa"/>
            <w:gridSpan w:val="2"/>
            <w:shd w:val="clear" w:color="auto" w:fill="FFFFFF"/>
            <w:tcMar>
              <w:top w:w="57" w:type="dxa"/>
              <w:left w:w="57" w:type="dxa"/>
              <w:bottom w:w="57" w:type="dxa"/>
              <w:right w:w="57" w:type="dxa"/>
            </w:tcMar>
          </w:tcPr>
          <w:p w14:paraId="7C6D0E05" w14:textId="1F6C378A"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V</w:t>
            </w:r>
            <w:r w:rsidRPr="00FB6B97">
              <w:rPr>
                <w:rFonts w:ascii="Times New Roman" w:eastAsia="Times New Roman" w:hAnsi="Times New Roman" w:cs="Times New Roman"/>
                <w:sz w:val="26"/>
                <w:szCs w:val="26"/>
              </w:rPr>
              <w:t xml:space="preserve">iệc giao Bộ Công an thực hiện nhiệm vụ này không đồng nghĩa với việc thu hẹp phạm vi quản lý của các bộ, ngành khác đối với lĩnh vực thuộc chức năng quản lý nhà nước của mình. Các bộ, cơ quan ngang bộ và Ủy ban nhân dân các cấp vẫn thực hiện quản lý nhà nước về xử lý vi phạm hành chính trong ngành, lĩnh vực và địa bàn theo quy định. Bộ Công an thực hiện vai trò đầu mối giúp Chính phủ theo dõi, đôn đốc, hướng dẫn, kiểm tra và tổng hợp tình hình chung trên phạm vi toàn quốc; </w:t>
            </w:r>
            <w:r w:rsidRPr="00FB6B97">
              <w:rPr>
                <w:rFonts w:ascii="Times New Roman" w:eastAsia="Times New Roman" w:hAnsi="Times New Roman" w:cs="Times New Roman"/>
                <w:sz w:val="26"/>
                <w:szCs w:val="26"/>
              </w:rPr>
              <w:lastRenderedPageBreak/>
              <w:t>đồng thời, dự thảo Luật sẽ quy định cụ thể cơ chế phối hợp liên ngành, bảo đảm tính khách quan, thống nhất và không làm phát sinh chồng chéo trong tổ chức thực hiện.</w:t>
            </w:r>
            <w:r w:rsidRPr="00DF4193">
              <w:rPr>
                <w:rFonts w:ascii="Times New Roman" w:eastAsia="Times New Roman" w:hAnsi="Times New Roman" w:cs="Times New Roman"/>
                <w:sz w:val="26"/>
                <w:szCs w:val="26"/>
              </w:rPr>
              <w:t xml:space="preserve"> Bộ Công an dự kiến giao đơn vị không có chức năng xử phạt vi phạm hành chính hay áp dụng các biện pháp xử lý hành chính để trực tiếp thực hiện nhiệm vụ này; tương tự việc Bộ Tư pháp vẫn có chức năng xử phạt vi phạm hành chính nhưng lãnh đạo Bộ Tư pháp giao cho cơ quan không có chức năng xử phạt vi phạm hành chính để trực tiếp thực hiện nhiệm vụ này hiện nay.</w:t>
            </w:r>
          </w:p>
        </w:tc>
      </w:tr>
      <w:tr w:rsidR="000C1FDA" w:rsidRPr="00C57098" w14:paraId="47E29D6F" w14:textId="77777777" w:rsidTr="00AE513B">
        <w:trPr>
          <w:trHeight w:val="240"/>
        </w:trPr>
        <w:tc>
          <w:tcPr>
            <w:tcW w:w="585" w:type="dxa"/>
            <w:shd w:val="clear" w:color="auto" w:fill="FFFFFF"/>
            <w:tcMar>
              <w:top w:w="57" w:type="dxa"/>
              <w:left w:w="57" w:type="dxa"/>
              <w:bottom w:w="57" w:type="dxa"/>
              <w:right w:w="57" w:type="dxa"/>
            </w:tcMar>
            <w:vAlign w:val="center"/>
          </w:tcPr>
          <w:p w14:paraId="6FED61F9"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0D4784F" w14:textId="05C0ACE3"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Ý kiến Đại diện Bộ Quốc phòng tại Hội nghị tham vấn chính sách</w:t>
            </w:r>
          </w:p>
        </w:tc>
        <w:tc>
          <w:tcPr>
            <w:tcW w:w="6690" w:type="dxa"/>
            <w:gridSpan w:val="2"/>
            <w:shd w:val="clear" w:color="auto" w:fill="FFFFFF"/>
            <w:tcMar>
              <w:top w:w="57" w:type="dxa"/>
              <w:left w:w="57" w:type="dxa"/>
              <w:bottom w:w="57" w:type="dxa"/>
              <w:right w:w="57" w:type="dxa"/>
            </w:tcMar>
          </w:tcPr>
          <w:p w14:paraId="04623606" w14:textId="77777777" w:rsidR="000C1FDA"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3E5AEF">
              <w:rPr>
                <w:rFonts w:ascii="Times New Roman" w:eastAsia="Times New Roman" w:hAnsi="Times New Roman" w:cs="Times New Roman"/>
                <w:iCs/>
                <w:sz w:val="26"/>
                <w:szCs w:val="26"/>
                <w:lang w:val="en-US"/>
              </w:rPr>
              <w:t>-</w:t>
            </w:r>
            <w:r>
              <w:rPr>
                <w:rFonts w:ascii="Times New Roman" w:eastAsia="Times New Roman" w:hAnsi="Times New Roman" w:cs="Times New Roman"/>
                <w:iCs/>
                <w:sz w:val="26"/>
                <w:szCs w:val="26"/>
                <w:lang w:val="en-US"/>
              </w:rPr>
              <w:t xml:space="preserve"> </w:t>
            </w:r>
            <w:r w:rsidRPr="003E5AEF">
              <w:rPr>
                <w:rFonts w:ascii="Times New Roman" w:eastAsia="Times New Roman" w:hAnsi="Times New Roman" w:cs="Times New Roman"/>
                <w:iCs/>
                <w:sz w:val="26"/>
                <w:szCs w:val="26"/>
                <w:lang w:val="en-US"/>
              </w:rPr>
              <w:t>Đề</w:t>
            </w:r>
            <w:r>
              <w:rPr>
                <w:rFonts w:ascii="Times New Roman" w:eastAsia="Times New Roman" w:hAnsi="Times New Roman" w:cs="Times New Roman"/>
                <w:iCs/>
                <w:sz w:val="26"/>
                <w:szCs w:val="26"/>
                <w:lang w:val="en-US"/>
              </w:rPr>
              <w:t xml:space="preserve"> nghị giữ nguyên Bộ Tư pháp là cơ quan quản lý nhà nước về xử lý vi phạm hành chính.</w:t>
            </w:r>
          </w:p>
          <w:p w14:paraId="72182312" w14:textId="46BF40DF" w:rsidR="000C1FDA" w:rsidRPr="003A4B2F" w:rsidRDefault="000C1FDA" w:rsidP="000C1FDA">
            <w:pPr>
              <w:widowControl w:val="0"/>
              <w:spacing w:before="60" w:after="60" w:line="252" w:lineRule="auto"/>
              <w:ind w:left="2" w:right="172"/>
              <w:jc w:val="both"/>
              <w:rPr>
                <w:rFonts w:ascii="Times New Roman" w:eastAsia="Times New Roman" w:hAnsi="Times New Roman" w:cs="Times New Roman"/>
                <w:sz w:val="26"/>
                <w:szCs w:val="26"/>
                <w:lang w:val="en-US"/>
              </w:rPr>
            </w:pPr>
            <w:r>
              <w:rPr>
                <w:rFonts w:ascii="Times New Roman" w:eastAsia="Times New Roman" w:hAnsi="Times New Roman" w:cs="Times New Roman"/>
                <w:iCs/>
                <w:sz w:val="26"/>
                <w:szCs w:val="26"/>
                <w:lang w:val="en-US"/>
              </w:rPr>
              <w:t>- Nhất trí nội dung trích lại.</w:t>
            </w:r>
          </w:p>
        </w:tc>
        <w:tc>
          <w:tcPr>
            <w:tcW w:w="4530" w:type="dxa"/>
            <w:gridSpan w:val="2"/>
            <w:shd w:val="clear" w:color="auto" w:fill="FFFFFF"/>
            <w:tcMar>
              <w:top w:w="57" w:type="dxa"/>
              <w:left w:w="57" w:type="dxa"/>
              <w:bottom w:w="57" w:type="dxa"/>
              <w:right w:w="57" w:type="dxa"/>
            </w:tcMar>
          </w:tcPr>
          <w:p w14:paraId="23066879" w14:textId="322889CC"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Giải trình như tại ý kiến của Bộ Tư pháp (mục 7.6)</w:t>
            </w:r>
          </w:p>
        </w:tc>
      </w:tr>
      <w:tr w:rsidR="000C1FDA" w:rsidRPr="00C57098" w14:paraId="371755E8" w14:textId="77777777" w:rsidTr="00AE513B">
        <w:trPr>
          <w:trHeight w:val="240"/>
        </w:trPr>
        <w:tc>
          <w:tcPr>
            <w:tcW w:w="585" w:type="dxa"/>
            <w:shd w:val="clear" w:color="auto" w:fill="FFFFFF"/>
            <w:tcMar>
              <w:top w:w="57" w:type="dxa"/>
              <w:left w:w="57" w:type="dxa"/>
              <w:bottom w:w="57" w:type="dxa"/>
              <w:right w:w="57" w:type="dxa"/>
            </w:tcMar>
            <w:vAlign w:val="center"/>
          </w:tcPr>
          <w:p w14:paraId="08E52FCF"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5B67D484" w14:textId="70871AD2"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Ý kiến Đại diện Ủy ban Tư pháp của Quốc hội tại Hội nghị tham vấn chính sách</w:t>
            </w:r>
          </w:p>
        </w:tc>
        <w:tc>
          <w:tcPr>
            <w:tcW w:w="6690" w:type="dxa"/>
            <w:gridSpan w:val="2"/>
            <w:shd w:val="clear" w:color="auto" w:fill="FFFFFF"/>
            <w:tcMar>
              <w:top w:w="57" w:type="dxa"/>
              <w:left w:w="57" w:type="dxa"/>
              <w:bottom w:w="57" w:type="dxa"/>
              <w:right w:w="57" w:type="dxa"/>
            </w:tcMar>
          </w:tcPr>
          <w:p w14:paraId="3950AE43" w14:textId="0E94012E" w:rsidR="000C1FDA" w:rsidRPr="003E5AE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Pr>
                <w:rFonts w:ascii="Times New Roman" w:eastAsia="Times New Roman" w:hAnsi="Times New Roman" w:cs="Times New Roman"/>
                <w:iCs/>
                <w:sz w:val="26"/>
                <w:szCs w:val="26"/>
                <w:lang w:val="en-US"/>
              </w:rPr>
              <w:t>Về quản lý Nhà nước: không nên quy định tên Bộ, ngành vào Luật, Luật không phải là Luật khung luật ống mà quy định đúng thẩm quyền của Quốc hội.</w:t>
            </w:r>
          </w:p>
        </w:tc>
        <w:tc>
          <w:tcPr>
            <w:tcW w:w="4530" w:type="dxa"/>
            <w:gridSpan w:val="2"/>
            <w:shd w:val="clear" w:color="auto" w:fill="FFFFFF"/>
            <w:tcMar>
              <w:top w:w="57" w:type="dxa"/>
              <w:left w:w="57" w:type="dxa"/>
              <w:bottom w:w="57" w:type="dxa"/>
              <w:right w:w="57" w:type="dxa"/>
            </w:tcMar>
          </w:tcPr>
          <w:p w14:paraId="6739FFCD" w14:textId="5EFE0A64"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V</w:t>
            </w:r>
            <w:r w:rsidRPr="00DF4193">
              <w:rPr>
                <w:rFonts w:ascii="Times New Roman" w:eastAsia="Times New Roman" w:hAnsi="Times New Roman" w:cs="Times New Roman"/>
                <w:sz w:val="26"/>
                <w:szCs w:val="26"/>
              </w:rPr>
              <w:t xml:space="preserve">iệc quy định rõ cơ quan chịu trách nhiệm trước Chính phủ thực hiện quản lý nhà nước về công tác thi hành pháp luật xử lý vi phạm hành chính ngay trong Luật là cần thiết để xác định </w:t>
            </w:r>
            <w:r>
              <w:rPr>
                <w:rFonts w:ascii="Times New Roman" w:eastAsia="Times New Roman" w:hAnsi="Times New Roman" w:cs="Times New Roman"/>
                <w:sz w:val="26"/>
                <w:szCs w:val="26"/>
              </w:rPr>
              <w:t>rõ</w:t>
            </w:r>
            <w:r w:rsidRPr="00DF4193">
              <w:rPr>
                <w:rFonts w:ascii="Times New Roman" w:eastAsia="Times New Roman" w:hAnsi="Times New Roman" w:cs="Times New Roman"/>
                <w:sz w:val="26"/>
                <w:szCs w:val="26"/>
              </w:rPr>
              <w:t xml:space="preserve"> thẩm quyền, trách nhiệm và bảo đảm tổ chức thực hiện thống nhất</w:t>
            </w:r>
            <w:r>
              <w:rPr>
                <w:rFonts w:ascii="Times New Roman" w:eastAsia="Times New Roman" w:hAnsi="Times New Roman" w:cs="Times New Roman"/>
                <w:sz w:val="26"/>
                <w:szCs w:val="26"/>
              </w:rPr>
              <w:t>.</w:t>
            </w:r>
          </w:p>
        </w:tc>
      </w:tr>
      <w:tr w:rsidR="000C1FDA" w:rsidRPr="00C57098" w14:paraId="7FCDA973" w14:textId="77777777" w:rsidTr="00AE513B">
        <w:trPr>
          <w:trHeight w:val="240"/>
        </w:trPr>
        <w:tc>
          <w:tcPr>
            <w:tcW w:w="585" w:type="dxa"/>
            <w:shd w:val="clear" w:color="auto" w:fill="FFFFFF"/>
            <w:tcMar>
              <w:top w:w="57" w:type="dxa"/>
              <w:left w:w="57" w:type="dxa"/>
              <w:bottom w:w="57" w:type="dxa"/>
              <w:right w:w="57" w:type="dxa"/>
            </w:tcMar>
            <w:vAlign w:val="center"/>
          </w:tcPr>
          <w:p w14:paraId="1F264181" w14:textId="77777777" w:rsidR="000C1FDA" w:rsidRPr="00697AA1" w:rsidRDefault="000C1FDA" w:rsidP="000C1FDA">
            <w:pPr>
              <w:pStyle w:val="ListParagraph"/>
              <w:numPr>
                <w:ilvl w:val="1"/>
                <w:numId w:val="9"/>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9ABA976" w14:textId="2FE58E9F" w:rsidR="000C1FDA" w:rsidRDefault="000C1FDA" w:rsidP="000C1FDA">
            <w:pPr>
              <w:widowControl w:val="0"/>
              <w:spacing w:before="60" w:after="60" w:line="252" w:lineRule="auto"/>
              <w:ind w:right="299"/>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Cục Cảnh sát phòng, chống tội </w:t>
            </w:r>
            <w:r>
              <w:rPr>
                <w:rFonts w:ascii="Times New Roman" w:eastAsia="Times New Roman" w:hAnsi="Times New Roman" w:cs="Times New Roman"/>
                <w:b/>
                <w:bCs/>
                <w:sz w:val="26"/>
                <w:szCs w:val="26"/>
              </w:rPr>
              <w:lastRenderedPageBreak/>
              <w:t>phạm về môi trường, Bộ Công an</w:t>
            </w:r>
          </w:p>
        </w:tc>
        <w:tc>
          <w:tcPr>
            <w:tcW w:w="6690" w:type="dxa"/>
            <w:gridSpan w:val="2"/>
            <w:shd w:val="clear" w:color="auto" w:fill="FFFFFF"/>
            <w:tcMar>
              <w:top w:w="57" w:type="dxa"/>
              <w:left w:w="57" w:type="dxa"/>
              <w:bottom w:w="57" w:type="dxa"/>
              <w:right w:w="57" w:type="dxa"/>
            </w:tcMar>
          </w:tcPr>
          <w:p w14:paraId="6990E52A" w14:textId="6D1DE04F" w:rsidR="000C1FDA" w:rsidRPr="003E5AEF" w:rsidRDefault="000C1FDA" w:rsidP="000C1FDA">
            <w:pPr>
              <w:widowControl w:val="0"/>
              <w:spacing w:before="60" w:after="60" w:line="252" w:lineRule="auto"/>
              <w:ind w:left="2" w:right="172"/>
              <w:jc w:val="both"/>
              <w:rPr>
                <w:rFonts w:ascii="Times New Roman" w:eastAsia="Times New Roman" w:hAnsi="Times New Roman" w:cs="Times New Roman"/>
                <w:iCs/>
                <w:sz w:val="26"/>
                <w:szCs w:val="26"/>
                <w:lang w:val="en-US"/>
              </w:rPr>
            </w:pPr>
            <w:r w:rsidRPr="00EA623A">
              <w:rPr>
                <w:rFonts w:ascii="Times New Roman" w:eastAsia="Times New Roman" w:hAnsi="Times New Roman" w:cs="Times New Roman"/>
                <w:iCs/>
                <w:sz w:val="26"/>
                <w:szCs w:val="26"/>
              </w:rPr>
              <w:lastRenderedPageBreak/>
              <w:t xml:space="preserve">C05 cơ bản nhất trí với hồ sơ chính sách dự án Luật, đặc biệt là việc hoàn thiện chính sách về quản lý công tác thi hành pháp </w:t>
            </w:r>
            <w:r w:rsidRPr="00EA623A">
              <w:rPr>
                <w:rFonts w:ascii="Times New Roman" w:eastAsia="Times New Roman" w:hAnsi="Times New Roman" w:cs="Times New Roman"/>
                <w:iCs/>
                <w:sz w:val="26"/>
                <w:szCs w:val="26"/>
              </w:rPr>
              <w:lastRenderedPageBreak/>
              <w:t>luật về xử lý vi phạm hành chính và cho phép trích lại nguồn thu từ xử phạt vi phạm hành chính (quy định tại khoản 3,4 Điều 71 dự thảo Luật). Quy định mới của dự thảo Luật là cơ sở để C05 tham mưu cho Bộ đề xuất Chính phủ chính sách phù hợp với điểm d, khoản 3 Chỉ thị số 20/CT-TTg ngày 12/7/2025 của Thủ tướng Chính phủ về một số nhiệm vụ cấp bách, quyết liệt ngăn chặn, giải quyết tình trạng ô nhiễm môi trường, trong đó có giao Bộ Công an chủ trì, phối hợp Bộ Tài chính, Bộ Tư pháp, Bộ Nông nghiệp và môi trường nghiên cứu, đề xuất ban hành, sửa đổi, bổ sung cơ chế chính sách để thực hiện việc trích kinh phí thu từ xử phạt vi phạm hành chính về bảo vệ môi trường, kinh phí sự nghiệp môi trường và các nguồn khác để tăng cường đầu tư cho lực lượng chuyên trách trong đấu tranh phòng chống tội phạm, vi phạm pháp luật v</w:t>
            </w:r>
            <w:r>
              <w:rPr>
                <w:rFonts w:ascii="Times New Roman" w:eastAsia="Times New Roman" w:hAnsi="Times New Roman" w:cs="Times New Roman"/>
                <w:iCs/>
                <w:sz w:val="26"/>
                <w:szCs w:val="26"/>
              </w:rPr>
              <w:t>ề</w:t>
            </w:r>
            <w:r w:rsidRPr="00EA623A">
              <w:rPr>
                <w:rFonts w:ascii="Times New Roman" w:eastAsia="Times New Roman" w:hAnsi="Times New Roman" w:cs="Times New Roman"/>
                <w:iCs/>
                <w:sz w:val="26"/>
                <w:szCs w:val="26"/>
              </w:rPr>
              <w:t xml:space="preserve"> môi trường.</w:t>
            </w:r>
          </w:p>
        </w:tc>
        <w:tc>
          <w:tcPr>
            <w:tcW w:w="4530" w:type="dxa"/>
            <w:gridSpan w:val="2"/>
            <w:shd w:val="clear" w:color="auto" w:fill="FFFFFF"/>
            <w:tcMar>
              <w:top w:w="57" w:type="dxa"/>
              <w:left w:w="57" w:type="dxa"/>
              <w:bottom w:w="57" w:type="dxa"/>
              <w:right w:w="57" w:type="dxa"/>
            </w:tcMar>
          </w:tcPr>
          <w:p w14:paraId="76B4592A" w14:textId="2E3328F7" w:rsidR="000C1FDA" w:rsidRPr="00C57098" w:rsidRDefault="000C1FDA" w:rsidP="000C1FD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w:t>
            </w:r>
          </w:p>
        </w:tc>
      </w:tr>
      <w:tr w:rsidR="005A6372" w:rsidRPr="00C57098" w14:paraId="16132B15" w14:textId="77777777" w:rsidTr="00A5667B">
        <w:trPr>
          <w:trHeight w:val="240"/>
        </w:trPr>
        <w:tc>
          <w:tcPr>
            <w:tcW w:w="14445" w:type="dxa"/>
            <w:gridSpan w:val="7"/>
            <w:shd w:val="clear" w:color="auto" w:fill="F9CB9C"/>
            <w:tcMar>
              <w:top w:w="57" w:type="dxa"/>
              <w:left w:w="57" w:type="dxa"/>
              <w:bottom w:w="57" w:type="dxa"/>
              <w:right w:w="57" w:type="dxa"/>
            </w:tcMar>
          </w:tcPr>
          <w:p w14:paraId="1B43E0C8" w14:textId="6B84154C" w:rsidR="005A6372" w:rsidRPr="00C57098" w:rsidRDefault="005A6372" w:rsidP="005A6372">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8</w:t>
            </w:r>
            <w:r w:rsidRPr="00C57098">
              <w:rPr>
                <w:rFonts w:ascii="Times New Roman" w:eastAsia="Times New Roman" w:hAnsi="Times New Roman" w:cs="Times New Roman"/>
                <w:b/>
                <w:bCs/>
                <w:sz w:val="26"/>
                <w:szCs w:val="26"/>
              </w:rPr>
              <w:t xml:space="preserve">. </w:t>
            </w:r>
            <w:r>
              <w:rPr>
                <w:rFonts w:ascii="Times New Roman" w:eastAsia="Times New Roman" w:hAnsi="Times New Roman" w:cs="Times New Roman"/>
                <w:b/>
                <w:bCs/>
                <w:sz w:val="26"/>
                <w:szCs w:val="26"/>
              </w:rPr>
              <w:t>Góp ý vấn đề chung</w:t>
            </w:r>
          </w:p>
        </w:tc>
      </w:tr>
      <w:tr w:rsidR="00C6123A" w:rsidRPr="00C57098" w14:paraId="2A597AA2" w14:textId="77777777" w:rsidTr="00AE513B">
        <w:trPr>
          <w:trHeight w:val="240"/>
        </w:trPr>
        <w:tc>
          <w:tcPr>
            <w:tcW w:w="585" w:type="dxa"/>
            <w:shd w:val="clear" w:color="auto" w:fill="FFFFFF"/>
            <w:tcMar>
              <w:top w:w="57" w:type="dxa"/>
              <w:left w:w="57" w:type="dxa"/>
              <w:bottom w:w="57" w:type="dxa"/>
              <w:right w:w="57" w:type="dxa"/>
            </w:tcMar>
            <w:vAlign w:val="center"/>
          </w:tcPr>
          <w:p w14:paraId="1BF7CC54"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0C667821" w14:textId="3AFA841D" w:rsidR="00C6123A" w:rsidRPr="00C57098" w:rsidRDefault="00C6123A" w:rsidP="00C6123A">
            <w:pPr>
              <w:widowControl w:val="0"/>
              <w:spacing w:before="60" w:after="60" w:line="252" w:lineRule="auto"/>
              <w:ind w:right="299"/>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Nông nghiệp và Môi trường</w:t>
            </w:r>
          </w:p>
        </w:tc>
        <w:tc>
          <w:tcPr>
            <w:tcW w:w="6690" w:type="dxa"/>
            <w:gridSpan w:val="2"/>
            <w:shd w:val="clear" w:color="auto" w:fill="FFFFFF"/>
            <w:tcMar>
              <w:top w:w="57" w:type="dxa"/>
              <w:left w:w="57" w:type="dxa"/>
              <w:bottom w:w="57" w:type="dxa"/>
              <w:right w:w="57" w:type="dxa"/>
            </w:tcMar>
          </w:tcPr>
          <w:p w14:paraId="521B33A6" w14:textId="3B53A967" w:rsidR="00C6123A" w:rsidRPr="00C57098" w:rsidRDefault="00C6123A" w:rsidP="00C6123A">
            <w:pPr>
              <w:widowControl w:val="0"/>
              <w:spacing w:before="60" w:after="60" w:line="252" w:lineRule="auto"/>
              <w:ind w:left="2" w:right="172"/>
              <w:jc w:val="both"/>
              <w:rPr>
                <w:rFonts w:ascii="Times New Roman" w:eastAsia="Times New Roman" w:hAnsi="Times New Roman" w:cs="Times New Roman"/>
                <w:sz w:val="26"/>
                <w:szCs w:val="26"/>
              </w:rPr>
            </w:pPr>
            <w:r w:rsidRPr="002A1EA8">
              <w:rPr>
                <w:rFonts w:ascii="Times New Roman" w:hAnsi="Times New Roman" w:cs="Times New Roman"/>
                <w:sz w:val="26"/>
                <w:szCs w:val="26"/>
              </w:rPr>
              <w:t xml:space="preserve">Đề nghị thực hiện việc xây dựng chính sách và đánh giá tác động chính sách về xử lý vi phạm hành chính bảo đảm theo quy định tại mục 2 Chương III Luật Ban hành văn bản quy phạm pháp luật số 64/2025/QH15 được sửa đổi, bổ sung bởi Luật số 87/2025/QH15; </w:t>
            </w:r>
            <w:r w:rsidRPr="002A1EA8">
              <w:rPr>
                <w:rFonts w:ascii="Times New Roman" w:hAnsi="Times New Roman" w:cs="Times New Roman"/>
                <w:position w:val="4"/>
                <w:sz w:val="26"/>
                <w:szCs w:val="26"/>
              </w:rPr>
              <w:t xml:space="preserve">Điều 14 Nghị định 78/2025/NĐ-CP ngày 01/4/2025 của Chính phủ quy định chi tiết một số điều và biện pháp để tổ chức, hướng dẫn thi hành Luật Ban hành văn bản quy phạm pháp luật. </w:t>
            </w:r>
            <w:r w:rsidRPr="002A1EA8">
              <w:rPr>
                <w:rFonts w:ascii="Times New Roman" w:hAnsi="Times New Roman" w:cs="Times New Roman"/>
                <w:sz w:val="26"/>
                <w:szCs w:val="26"/>
              </w:rPr>
              <w:t xml:space="preserve">Đề nghị lựa chọn chính sách để đánh giá tại hồ sơ chính sách, tránh việc dẫn chiếu nhiều quy định bất cập của pháp luật hiện hành để đưa vào một chính sách dẫn đến việc đánh giá tác động không đảm bảo tính toàn </w:t>
            </w:r>
            <w:r w:rsidRPr="002A1EA8">
              <w:rPr>
                <w:rFonts w:ascii="Times New Roman" w:hAnsi="Times New Roman" w:cs="Times New Roman"/>
                <w:sz w:val="26"/>
                <w:szCs w:val="26"/>
              </w:rPr>
              <w:lastRenderedPageBreak/>
              <w:t xml:space="preserve">diện. </w:t>
            </w:r>
          </w:p>
        </w:tc>
        <w:tc>
          <w:tcPr>
            <w:tcW w:w="4530" w:type="dxa"/>
            <w:gridSpan w:val="2"/>
            <w:shd w:val="clear" w:color="auto" w:fill="FFFFFF"/>
            <w:tcMar>
              <w:top w:w="57" w:type="dxa"/>
              <w:left w:w="57" w:type="dxa"/>
              <w:bottom w:w="57" w:type="dxa"/>
              <w:right w:w="57" w:type="dxa"/>
            </w:tcMar>
          </w:tcPr>
          <w:p w14:paraId="789940D7" w14:textId="14D360BB"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Cơ quan soạn thảo đã rà soát, chỉnh lý hồ sơ chính sách.</w:t>
            </w:r>
          </w:p>
        </w:tc>
      </w:tr>
      <w:tr w:rsidR="00C6123A" w:rsidRPr="00C57098" w14:paraId="5DC93D3C" w14:textId="77777777" w:rsidTr="00AE513B">
        <w:trPr>
          <w:trHeight w:val="240"/>
        </w:trPr>
        <w:tc>
          <w:tcPr>
            <w:tcW w:w="585" w:type="dxa"/>
            <w:shd w:val="clear" w:color="auto" w:fill="FFFFFF"/>
            <w:tcMar>
              <w:top w:w="57" w:type="dxa"/>
              <w:left w:w="57" w:type="dxa"/>
              <w:bottom w:w="57" w:type="dxa"/>
              <w:right w:w="57" w:type="dxa"/>
            </w:tcMar>
            <w:vAlign w:val="center"/>
          </w:tcPr>
          <w:p w14:paraId="6CE022FA"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6DAAC28F" w14:textId="0F1121D7" w:rsidR="00C6123A" w:rsidRPr="00C57098" w:rsidRDefault="00C6123A" w:rsidP="00C6123A">
            <w:pPr>
              <w:widowControl w:val="0"/>
              <w:spacing w:before="60" w:after="60" w:line="252" w:lineRule="auto"/>
              <w:ind w:right="299"/>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Dân tộc và Tôn giáo</w:t>
            </w:r>
          </w:p>
        </w:tc>
        <w:tc>
          <w:tcPr>
            <w:tcW w:w="6690" w:type="dxa"/>
            <w:gridSpan w:val="2"/>
            <w:shd w:val="clear" w:color="auto" w:fill="FFFFFF"/>
            <w:tcMar>
              <w:top w:w="57" w:type="dxa"/>
              <w:left w:w="57" w:type="dxa"/>
              <w:bottom w:w="57" w:type="dxa"/>
              <w:right w:w="57" w:type="dxa"/>
            </w:tcMar>
          </w:tcPr>
          <w:p w14:paraId="4AF6DDF6" w14:textId="4193265B" w:rsidR="00C6123A" w:rsidRPr="00C57098" w:rsidRDefault="00C6123A" w:rsidP="00C6123A">
            <w:pPr>
              <w:widowControl w:val="0"/>
              <w:spacing w:before="60" w:after="60" w:line="252" w:lineRule="auto"/>
              <w:ind w:left="2" w:right="172"/>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Đề nghị rà soát kỹ các quy định bảo đảm thống nhất với chủ trương của Đảng và hệ thống pháp luật có liên quan.</w:t>
            </w:r>
          </w:p>
        </w:tc>
        <w:tc>
          <w:tcPr>
            <w:tcW w:w="4530" w:type="dxa"/>
            <w:gridSpan w:val="2"/>
            <w:shd w:val="clear" w:color="auto" w:fill="FFFFFF"/>
            <w:tcMar>
              <w:top w:w="57" w:type="dxa"/>
              <w:left w:w="57" w:type="dxa"/>
              <w:bottom w:w="57" w:type="dxa"/>
              <w:right w:w="57" w:type="dxa"/>
            </w:tcMar>
          </w:tcPr>
          <w:p w14:paraId="7BAE0380" w14:textId="5D17BC5A"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Tiếp thu ý kiến. Cơ quan soạn thảo đã </w:t>
            </w:r>
            <w:r w:rsidRPr="002A1EA8">
              <w:rPr>
                <w:rFonts w:ascii="Times New Roman" w:eastAsia="Times New Roman" w:hAnsi="Times New Roman" w:cs="Times New Roman"/>
                <w:sz w:val="26"/>
                <w:szCs w:val="26"/>
              </w:rPr>
              <w:t>rà soát kỹ các quy định bảo đảm thống nhất với chủ trương của Đảng và hệ thống pháp luật có liên quan.</w:t>
            </w:r>
          </w:p>
        </w:tc>
      </w:tr>
      <w:tr w:rsidR="00C6123A" w:rsidRPr="00C57098" w14:paraId="6432BE1E" w14:textId="77777777" w:rsidTr="00AE513B">
        <w:trPr>
          <w:trHeight w:val="240"/>
        </w:trPr>
        <w:tc>
          <w:tcPr>
            <w:tcW w:w="585" w:type="dxa"/>
            <w:shd w:val="clear" w:color="auto" w:fill="FFFFFF"/>
            <w:tcMar>
              <w:top w:w="57" w:type="dxa"/>
              <w:left w:w="57" w:type="dxa"/>
              <w:bottom w:w="57" w:type="dxa"/>
              <w:right w:w="57" w:type="dxa"/>
            </w:tcMar>
            <w:vAlign w:val="center"/>
          </w:tcPr>
          <w:p w14:paraId="2CFF0920"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4F0DCF31" w14:textId="418B6969" w:rsidR="00C6123A" w:rsidRPr="00C57098" w:rsidRDefault="00C6123A" w:rsidP="00C6123A">
            <w:pPr>
              <w:widowControl w:val="0"/>
              <w:spacing w:before="60" w:after="60" w:line="252" w:lineRule="auto"/>
              <w:ind w:right="299"/>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sz w:val="26"/>
                <w:szCs w:val="26"/>
              </w:rPr>
              <w:t>Bộ Tư pháp</w:t>
            </w:r>
          </w:p>
        </w:tc>
        <w:tc>
          <w:tcPr>
            <w:tcW w:w="6690" w:type="dxa"/>
            <w:gridSpan w:val="2"/>
            <w:shd w:val="clear" w:color="auto" w:fill="FFFFFF"/>
            <w:tcMar>
              <w:top w:w="57" w:type="dxa"/>
              <w:left w:w="57" w:type="dxa"/>
              <w:bottom w:w="57" w:type="dxa"/>
              <w:right w:w="57" w:type="dxa"/>
            </w:tcMar>
          </w:tcPr>
          <w:p w14:paraId="6D20220B" w14:textId="77777777" w:rsidR="00C6123A" w:rsidRPr="002A1EA8" w:rsidRDefault="00C6123A" w:rsidP="00C6123A">
            <w:pPr>
              <w:widowControl w:val="0"/>
              <w:spacing w:before="60" w:after="60" w:line="252" w:lineRule="auto"/>
              <w:ind w:left="2" w:right="49"/>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Khoản 1 Điều 28 Luật Ban hành văn bản quy phạm pháp luật quy định: “</w:t>
            </w:r>
            <w:r w:rsidRPr="002A1EA8">
              <w:rPr>
                <w:rFonts w:ascii="Times New Roman" w:eastAsia="Times New Roman" w:hAnsi="Times New Roman" w:cs="Times New Roman"/>
                <w:i/>
                <w:sz w:val="26"/>
                <w:szCs w:val="26"/>
                <w:lang w:val="en-US"/>
              </w:rPr>
              <w:t>Cơ quan lập đề xuất chính sách có trách nhiệm xác định chính sách trên cơ sở chủ trương, đường lối của Đảng; kết quả tổng kết thi hành pháp luật hoặc đánh giá thực trạng quan hệ xã hội; bảo đảm thực hiện quyền con người, quyền và nghĩa vụ cơ bản của công dân…</w:t>
            </w:r>
            <w:r w:rsidRPr="002A1EA8">
              <w:rPr>
                <w:rFonts w:ascii="Times New Roman" w:eastAsia="Times New Roman" w:hAnsi="Times New Roman" w:cs="Times New Roman"/>
                <w:sz w:val="26"/>
                <w:szCs w:val="26"/>
                <w:lang w:val="en-US"/>
              </w:rPr>
              <w:t xml:space="preserve">”. Như vậy, việc bảo đảm thực hiện quyền con người, quyền và nghĩa vụ cơ bản của công dân là một trong các nội dung, căn cứ để xác định chính sách. </w:t>
            </w:r>
          </w:p>
          <w:p w14:paraId="04C6F45D" w14:textId="77777777" w:rsidR="00C6123A" w:rsidRPr="002A1EA8" w:rsidRDefault="00C6123A" w:rsidP="00C6123A">
            <w:pPr>
              <w:widowControl w:val="0"/>
              <w:spacing w:before="60" w:after="60" w:line="252" w:lineRule="auto"/>
              <w:ind w:left="2" w:right="49"/>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Bên cạnh đó, tại Mục III/2 của Nghị quyết số 66-NQ/TW ngày 30/4/2025 của Bộ Chính trị về đổi mới công tác xây dựng và thi hành pháp luật đáp ứng yêu cầu phát triển đất nước trong kỷ nguyên mới (Nghị quyết số 66-NQ/TW), Bộ Chính trị chỉ đạo: “</w:t>
            </w:r>
            <w:r w:rsidRPr="002A1EA8">
              <w:rPr>
                <w:rFonts w:ascii="Times New Roman" w:eastAsia="Times New Roman" w:hAnsi="Times New Roman" w:cs="Times New Roman"/>
                <w:i/>
                <w:sz w:val="26"/>
                <w:szCs w:val="26"/>
                <w:lang w:val="en-US"/>
              </w:rPr>
              <w:t xml:space="preserve">Công tác xây dựng pháp luật phải thể chế hóa đầy đủ, đúng đắn, kịp thời chủ trương, đường lối của Đảng; xuất phát từ lợi ích toàn cục của đất nước; đưa thể chế, pháp luật trở thành lợi thế cạnh tranh; dứt khoát từ bỏ tư duy “không quản được thì cấm”; </w:t>
            </w:r>
            <w:r w:rsidRPr="002A1EA8">
              <w:rPr>
                <w:rFonts w:ascii="Times New Roman" w:eastAsia="Times New Roman" w:hAnsi="Times New Roman" w:cs="Times New Roman"/>
                <w:i/>
                <w:sz w:val="26"/>
                <w:szCs w:val="26"/>
                <w:u w:val="single"/>
                <w:lang w:val="en-US"/>
              </w:rPr>
              <w:t>phát huy dân chủ, tôn trọng, bảo đảm, bảo vệ hiệu quả quyền con người, quyền công dân; bảo đảm sự cân đối, hợp lý giữa mức độ hạn chế quyền với lợi ích chính đáng đạt được</w:t>
            </w:r>
            <w:r w:rsidRPr="002A1EA8">
              <w:rPr>
                <w:rFonts w:ascii="Times New Roman" w:eastAsia="Times New Roman" w:hAnsi="Times New Roman" w:cs="Times New Roman"/>
                <w:sz w:val="26"/>
                <w:szCs w:val="26"/>
                <w:lang w:val="en-US"/>
              </w:rPr>
              <w:t>”.</w:t>
            </w:r>
          </w:p>
          <w:p w14:paraId="5FD257FA" w14:textId="5F994AB5" w:rsidR="00C6123A" w:rsidRPr="00C57098" w:rsidRDefault="00C6123A" w:rsidP="00C6123A">
            <w:pPr>
              <w:widowControl w:val="0"/>
              <w:spacing w:before="60" w:after="60" w:line="252" w:lineRule="auto"/>
              <w:ind w:left="2" w:right="172"/>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xml:space="preserve">Tuy nhiên, Bộ Tư pháp nhận thấy, chính sách trong dự thảo Báo cáo (gắn với các giải pháp cụ thể) có tác động tiêu cực đến việc thực hiện quyền con người, quyền và nghĩa vụ cơ bản </w:t>
            </w:r>
            <w:r w:rsidRPr="002A1EA8">
              <w:rPr>
                <w:rFonts w:ascii="Times New Roman" w:eastAsia="Times New Roman" w:hAnsi="Times New Roman" w:cs="Times New Roman"/>
                <w:sz w:val="26"/>
                <w:szCs w:val="26"/>
                <w:lang w:val="en-US"/>
              </w:rPr>
              <w:lastRenderedPageBreak/>
              <w:t>của công dân, cụ thể như: Chính sách 1 - hoàn thiện quy định về thời hiệu xử phạt vi phạm hành chính; mức phạt tiền trong xử phạt vi phạm hành chính; mức phạt tiền tối đa trong các lĩnh vực để bảo đảm tính linh hoạt, phù hợp với thực tiễn; Chính sách 2 - quy định cụ thể và đơn giản hoá trình tự, thủ tục xử phạt vi phạm hành chính; ứng dụng khoa học, công nghệ trong quy trình xử phạt vi phạm hành chính; Chính sách 3 - hoàn thiện chính sách về thi hành quyết định xử phạt vi phạm hành chính; Chính sách 4 - hoàn thiện các quy định về cưỡng chế thi hành quyết định xử phạt vi phạm hành chính; Chính sách 5 - hoàn thiện khung pháp lý về các biện pháp xử lý hành chính... Đề nghị cơ quan chủ trì soạn thảo nghiên cứu, chỉnh sửa giải pháp thực hiện các chính sách nêu trên để bảo đảm phù hợp với chỉ đạo nêu trên của Bộ Chính trị.</w:t>
            </w:r>
          </w:p>
        </w:tc>
        <w:tc>
          <w:tcPr>
            <w:tcW w:w="4530" w:type="dxa"/>
            <w:gridSpan w:val="2"/>
            <w:shd w:val="clear" w:color="auto" w:fill="FFFFFF"/>
            <w:tcMar>
              <w:top w:w="57" w:type="dxa"/>
              <w:left w:w="57" w:type="dxa"/>
              <w:bottom w:w="57" w:type="dxa"/>
              <w:right w:w="57" w:type="dxa"/>
            </w:tcMar>
          </w:tcPr>
          <w:p w14:paraId="2385EF1C" w14:textId="596DFE73"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Tiếp thu ý kiến. Cơ quan soạn thảo đã </w:t>
            </w:r>
            <w:r w:rsidRPr="002A1EA8">
              <w:rPr>
                <w:rFonts w:ascii="Times New Roman" w:eastAsia="Times New Roman" w:hAnsi="Times New Roman" w:cs="Times New Roman"/>
                <w:sz w:val="26"/>
                <w:szCs w:val="26"/>
              </w:rPr>
              <w:t xml:space="preserve">rà soát kỹ </w:t>
            </w:r>
            <w:r>
              <w:rPr>
                <w:rFonts w:ascii="Times New Roman" w:eastAsia="Times New Roman" w:hAnsi="Times New Roman" w:cs="Times New Roman"/>
                <w:sz w:val="26"/>
                <w:szCs w:val="26"/>
              </w:rPr>
              <w:t>hồ sơ chính sách</w:t>
            </w:r>
            <w:r w:rsidRPr="002A1EA8">
              <w:rPr>
                <w:rFonts w:ascii="Times New Roman" w:eastAsia="Times New Roman" w:hAnsi="Times New Roman" w:cs="Times New Roman"/>
                <w:sz w:val="26"/>
                <w:szCs w:val="26"/>
              </w:rPr>
              <w:t xml:space="preserve"> bảo </w:t>
            </w:r>
            <w:r w:rsidRPr="002A1EA8">
              <w:rPr>
                <w:rFonts w:ascii="Times New Roman" w:eastAsia="Times New Roman" w:hAnsi="Times New Roman" w:cs="Times New Roman"/>
                <w:sz w:val="26"/>
                <w:szCs w:val="26"/>
                <w:lang w:val="en-US"/>
              </w:rPr>
              <w:t>bảo đảm phù hợp với chỉ đạo của Bộ Chính trị.</w:t>
            </w:r>
          </w:p>
        </w:tc>
      </w:tr>
      <w:tr w:rsidR="00C6123A" w:rsidRPr="00C57098" w14:paraId="53D73C4E" w14:textId="77777777" w:rsidTr="00AE513B">
        <w:trPr>
          <w:trHeight w:val="240"/>
        </w:trPr>
        <w:tc>
          <w:tcPr>
            <w:tcW w:w="585" w:type="dxa"/>
            <w:shd w:val="clear" w:color="auto" w:fill="FFFFFF"/>
            <w:tcMar>
              <w:top w:w="57" w:type="dxa"/>
              <w:left w:w="57" w:type="dxa"/>
              <w:bottom w:w="57" w:type="dxa"/>
              <w:right w:w="57" w:type="dxa"/>
            </w:tcMar>
            <w:vAlign w:val="center"/>
          </w:tcPr>
          <w:p w14:paraId="2BE7E2DB"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9F6BBBB" w14:textId="5AEA245F" w:rsidR="00C6123A" w:rsidRPr="00C57098" w:rsidRDefault="00C6123A" w:rsidP="00C6123A">
            <w:pPr>
              <w:widowControl w:val="0"/>
              <w:spacing w:before="60" w:after="60" w:line="252" w:lineRule="auto"/>
              <w:ind w:right="299"/>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sz w:val="26"/>
                <w:szCs w:val="26"/>
              </w:rPr>
              <w:t>Bộ Tư pháp</w:t>
            </w:r>
          </w:p>
        </w:tc>
        <w:tc>
          <w:tcPr>
            <w:tcW w:w="6690" w:type="dxa"/>
            <w:gridSpan w:val="2"/>
            <w:shd w:val="clear" w:color="auto" w:fill="FFFFFF"/>
            <w:tcMar>
              <w:top w:w="57" w:type="dxa"/>
              <w:left w:w="57" w:type="dxa"/>
              <w:bottom w:w="57" w:type="dxa"/>
              <w:right w:w="57" w:type="dxa"/>
            </w:tcMar>
          </w:tcPr>
          <w:p w14:paraId="133DD4C4" w14:textId="77777777" w:rsidR="00C6123A" w:rsidRPr="002A1EA8" w:rsidRDefault="00C6123A" w:rsidP="00C6123A">
            <w:pPr>
              <w:widowControl w:val="0"/>
              <w:spacing w:before="60" w:after="60" w:line="252" w:lineRule="auto"/>
              <w:ind w:left="2" w:right="172"/>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Đề nghị rà soát, chỉnh sửa tên của các chính sách theo đúng quy định tại Điều 9 Thông tư số 26/2025/TT-BTP ngày 12/12/2025 của Bộ trưởng Bộ Tư pháp về hướng dẫn xây dựng, ban hành văn bản quy phạm pháp luật (Thông tư số 26/2025/TT-BTP). Theo đó, việc xác định tên chính sách phải căn cứ vào mục tiêu, giải pháp, đối tượng tác động của chính sách. Tên chính sách cần thể hiện được giải pháp để giải quyết một hoặc một số vấn đề của thực tiễn. Tuy nhiên, hiện nay, tên gọi của các chính sách đều được đặt theo mô thức chung là “</w:t>
            </w:r>
            <w:r w:rsidRPr="002A1EA8">
              <w:rPr>
                <w:rFonts w:ascii="Times New Roman" w:eastAsia="Times New Roman" w:hAnsi="Times New Roman" w:cs="Times New Roman"/>
                <w:i/>
                <w:sz w:val="26"/>
                <w:szCs w:val="26"/>
                <w:lang w:val="en-US"/>
              </w:rPr>
              <w:t>hoàn thiện quy định về…</w:t>
            </w:r>
            <w:r w:rsidRPr="002A1EA8">
              <w:rPr>
                <w:rFonts w:ascii="Times New Roman" w:eastAsia="Times New Roman" w:hAnsi="Times New Roman" w:cs="Times New Roman"/>
                <w:sz w:val="26"/>
                <w:szCs w:val="26"/>
                <w:lang w:val="en-US"/>
              </w:rPr>
              <w:t>”. Cách đặt tên này mang tính khái quát, chung chung, chưa làm rõ mục tiêu trọng tâm, chưa thể hiện được giải pháp chủ yếu cũng như phạm vi và đối tượng tác động của từng chính sách.</w:t>
            </w:r>
          </w:p>
          <w:p w14:paraId="098CDC6A" w14:textId="46182F41" w:rsidR="00C6123A" w:rsidRPr="00C57098" w:rsidRDefault="00C6123A" w:rsidP="00C6123A">
            <w:pPr>
              <w:widowControl w:val="0"/>
              <w:spacing w:before="60" w:after="60" w:line="252" w:lineRule="auto"/>
              <w:ind w:left="2" w:right="172"/>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 xml:space="preserve">Tương tự, đề nghị rà soát, chỉnh sửa nội dung các chính sách </w:t>
            </w:r>
            <w:r w:rsidRPr="002A1EA8">
              <w:rPr>
                <w:rFonts w:ascii="Times New Roman" w:eastAsia="Times New Roman" w:hAnsi="Times New Roman" w:cs="Times New Roman"/>
                <w:sz w:val="26"/>
                <w:szCs w:val="26"/>
                <w:lang w:val="en-US"/>
              </w:rPr>
              <w:lastRenderedPageBreak/>
              <w:t>(xác định vấn đề và nguyên nhân của từng vấn đề, mục tiêu của chính sách, giải pháp để giải quyết vấn đề, xác định đối tượng chịu sự tác động trực tiếp của chính sách, giải pháp được lựa chọn) và nội dung đánh giá tác động để bảo đảm phù hợp với quy định tại Điều 10, Điều 11 và Điều 12 Thông tư số 26/2025/TT-BTP.</w:t>
            </w:r>
          </w:p>
        </w:tc>
        <w:tc>
          <w:tcPr>
            <w:tcW w:w="4530" w:type="dxa"/>
            <w:gridSpan w:val="2"/>
            <w:shd w:val="clear" w:color="auto" w:fill="FFFFFF"/>
            <w:tcMar>
              <w:top w:w="57" w:type="dxa"/>
              <w:left w:w="57" w:type="dxa"/>
              <w:bottom w:w="57" w:type="dxa"/>
              <w:right w:w="57" w:type="dxa"/>
            </w:tcMar>
          </w:tcPr>
          <w:p w14:paraId="43867DA1" w14:textId="77777777" w:rsidR="00C6123A"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Tiếp thu ý kiến. Cơ quan soạn thảo đã chỉnh lý tên các chính sách như sau: </w:t>
            </w:r>
          </w:p>
          <w:p w14:paraId="198E5F82" w14:textId="77777777" w:rsidR="00C6123A" w:rsidRPr="002D0076" w:rsidRDefault="00C6123A" w:rsidP="00C6123A">
            <w:pPr>
              <w:widowControl w:val="0"/>
              <w:spacing w:after="120" w:line="245" w:lineRule="auto"/>
              <w:jc w:val="both"/>
              <w:rPr>
                <w:rFonts w:ascii="Times New Roman" w:eastAsia="Times New Roman" w:hAnsi="Times New Roman" w:cs="Times New Roman"/>
                <w:sz w:val="26"/>
                <w:szCs w:val="26"/>
              </w:rPr>
            </w:pPr>
            <w:r w:rsidRPr="002D0076">
              <w:rPr>
                <w:rFonts w:ascii="Times New Roman" w:eastAsia="Times New Roman" w:hAnsi="Times New Roman" w:cs="Times New Roman"/>
                <w:sz w:val="26"/>
                <w:szCs w:val="26"/>
              </w:rPr>
              <w:t>1. Chính sách 1: chính sách về các quy định chung của Luật Xử lý vi phạm hành chính.</w:t>
            </w:r>
          </w:p>
          <w:p w14:paraId="05F2C5C9" w14:textId="77777777" w:rsidR="00C6123A" w:rsidRPr="002D0076" w:rsidRDefault="00C6123A" w:rsidP="00C6123A">
            <w:pPr>
              <w:widowControl w:val="0"/>
              <w:spacing w:after="120" w:line="245" w:lineRule="auto"/>
              <w:jc w:val="both"/>
              <w:rPr>
                <w:rFonts w:ascii="Times New Roman" w:eastAsia="Times New Roman" w:hAnsi="Times New Roman" w:cs="Times New Roman"/>
                <w:sz w:val="26"/>
                <w:szCs w:val="26"/>
              </w:rPr>
            </w:pPr>
            <w:r w:rsidRPr="002D0076">
              <w:rPr>
                <w:rFonts w:ascii="Times New Roman" w:eastAsia="Times New Roman" w:hAnsi="Times New Roman" w:cs="Times New Roman"/>
                <w:sz w:val="26"/>
                <w:szCs w:val="26"/>
              </w:rPr>
              <w:t>2. Chính sách 2: chính sách về đơn giản hoá trình tự, thủ tục xử phạt vi phạm hành chính; ứng dụng khoa học, công nghệ trong quy trình xử phạt vi phạm hành chính.</w:t>
            </w:r>
          </w:p>
          <w:p w14:paraId="4D9A7567" w14:textId="77777777" w:rsidR="00C6123A" w:rsidRPr="002D0076" w:rsidRDefault="00C6123A" w:rsidP="00C6123A">
            <w:pPr>
              <w:widowControl w:val="0"/>
              <w:spacing w:after="120" w:line="245" w:lineRule="auto"/>
              <w:jc w:val="both"/>
              <w:rPr>
                <w:rFonts w:ascii="Times New Roman" w:eastAsia="Times New Roman" w:hAnsi="Times New Roman" w:cs="Times New Roman"/>
                <w:sz w:val="26"/>
                <w:szCs w:val="26"/>
              </w:rPr>
            </w:pPr>
            <w:r w:rsidRPr="002D0076">
              <w:rPr>
                <w:rFonts w:ascii="Times New Roman" w:eastAsia="Times New Roman" w:hAnsi="Times New Roman" w:cs="Times New Roman"/>
                <w:sz w:val="26"/>
                <w:szCs w:val="26"/>
              </w:rPr>
              <w:t>3. Chính sách 3: chính sách về thi hành quyết định xử phạt vi phạm hành chính</w:t>
            </w:r>
          </w:p>
          <w:p w14:paraId="3996D1E7" w14:textId="77777777" w:rsidR="00C6123A" w:rsidRPr="002D0076" w:rsidRDefault="00C6123A" w:rsidP="00C6123A">
            <w:pPr>
              <w:widowControl w:val="0"/>
              <w:spacing w:after="120" w:line="245" w:lineRule="auto"/>
              <w:jc w:val="both"/>
              <w:rPr>
                <w:rFonts w:ascii="Times New Roman" w:eastAsia="Times New Roman" w:hAnsi="Times New Roman" w:cs="Times New Roman"/>
                <w:sz w:val="26"/>
                <w:szCs w:val="26"/>
              </w:rPr>
            </w:pPr>
            <w:r w:rsidRPr="002D0076">
              <w:rPr>
                <w:rFonts w:ascii="Times New Roman" w:eastAsia="Times New Roman" w:hAnsi="Times New Roman" w:cs="Times New Roman"/>
                <w:sz w:val="26"/>
                <w:szCs w:val="26"/>
              </w:rPr>
              <w:t xml:space="preserve">4. Chính sách 4: chính sách về cưỡng chế </w:t>
            </w:r>
            <w:r w:rsidRPr="002D0076">
              <w:rPr>
                <w:rFonts w:ascii="Times New Roman" w:eastAsia="Times New Roman" w:hAnsi="Times New Roman" w:cs="Times New Roman"/>
                <w:sz w:val="26"/>
                <w:szCs w:val="26"/>
              </w:rPr>
              <w:lastRenderedPageBreak/>
              <w:t>thi hành quyết định xử phạt vi phạm hành chính.</w:t>
            </w:r>
          </w:p>
          <w:p w14:paraId="69FF4A74" w14:textId="77777777" w:rsidR="00C6123A" w:rsidRPr="002D0076" w:rsidRDefault="00C6123A" w:rsidP="00C6123A">
            <w:pPr>
              <w:widowControl w:val="0"/>
              <w:spacing w:after="120" w:line="245" w:lineRule="auto"/>
              <w:jc w:val="both"/>
              <w:rPr>
                <w:rFonts w:ascii="Times New Roman" w:eastAsia="Times New Roman" w:hAnsi="Times New Roman" w:cs="Times New Roman"/>
                <w:sz w:val="26"/>
                <w:szCs w:val="26"/>
              </w:rPr>
            </w:pPr>
            <w:r w:rsidRPr="002D0076">
              <w:rPr>
                <w:rFonts w:ascii="Times New Roman" w:eastAsia="Times New Roman" w:hAnsi="Times New Roman" w:cs="Times New Roman"/>
                <w:sz w:val="26"/>
                <w:szCs w:val="26"/>
              </w:rPr>
              <w:t>5. Chính sách 5: chính sách về các biện pháp xử lý hành chính.</w:t>
            </w:r>
          </w:p>
          <w:p w14:paraId="01D8458C" w14:textId="77777777" w:rsidR="00C6123A" w:rsidRPr="002D0076" w:rsidRDefault="00C6123A" w:rsidP="00C6123A">
            <w:pPr>
              <w:widowControl w:val="0"/>
              <w:spacing w:after="120" w:line="245" w:lineRule="auto"/>
              <w:jc w:val="both"/>
              <w:rPr>
                <w:rFonts w:ascii="Times New Roman" w:eastAsia="Times New Roman" w:hAnsi="Times New Roman" w:cs="Times New Roman"/>
                <w:sz w:val="26"/>
                <w:szCs w:val="26"/>
              </w:rPr>
            </w:pPr>
            <w:r w:rsidRPr="002D0076">
              <w:rPr>
                <w:rFonts w:ascii="Times New Roman" w:eastAsia="Times New Roman" w:hAnsi="Times New Roman" w:cs="Times New Roman"/>
                <w:sz w:val="26"/>
                <w:szCs w:val="26"/>
              </w:rPr>
              <w:t>6. Chính sách 6: chính sách về các biện pháp ngăn chặn và bảo đảm xử lý vi phạm hành chính</w:t>
            </w:r>
          </w:p>
          <w:p w14:paraId="7BF07C23" w14:textId="60F0B392" w:rsidR="00C6123A" w:rsidRPr="00C57098" w:rsidRDefault="00C6123A" w:rsidP="00C6123A">
            <w:pPr>
              <w:spacing w:before="60" w:after="60" w:line="252" w:lineRule="auto"/>
              <w:jc w:val="both"/>
              <w:rPr>
                <w:rFonts w:ascii="Times New Roman" w:eastAsia="Times New Roman" w:hAnsi="Times New Roman" w:cs="Times New Roman"/>
                <w:sz w:val="26"/>
                <w:szCs w:val="26"/>
              </w:rPr>
            </w:pPr>
            <w:r w:rsidRPr="002D0076">
              <w:rPr>
                <w:rFonts w:ascii="Times New Roman" w:eastAsia="Times New Roman" w:hAnsi="Times New Roman" w:cs="Times New Roman"/>
                <w:sz w:val="26"/>
                <w:szCs w:val="26"/>
              </w:rPr>
              <w:t>7. Chính sách 7: chính sách về quản lý công tác thi hành pháp luật về xử lý vi phạm hành chính và cho phép trích lại nguồn thu từ xử phạt vi phạm hành chính.</w:t>
            </w:r>
          </w:p>
        </w:tc>
      </w:tr>
      <w:tr w:rsidR="00C6123A" w:rsidRPr="00C57098" w14:paraId="17A21F44" w14:textId="77777777" w:rsidTr="00AE513B">
        <w:trPr>
          <w:trHeight w:val="240"/>
        </w:trPr>
        <w:tc>
          <w:tcPr>
            <w:tcW w:w="585" w:type="dxa"/>
            <w:shd w:val="clear" w:color="auto" w:fill="FFFFFF"/>
            <w:tcMar>
              <w:top w:w="57" w:type="dxa"/>
              <w:left w:w="57" w:type="dxa"/>
              <w:bottom w:w="57" w:type="dxa"/>
              <w:right w:w="57" w:type="dxa"/>
            </w:tcMar>
            <w:vAlign w:val="center"/>
          </w:tcPr>
          <w:p w14:paraId="77FCD7DC"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39F20EB4" w14:textId="7E186B90" w:rsidR="00C6123A" w:rsidRPr="00C57098" w:rsidRDefault="00C6123A" w:rsidP="00C6123A">
            <w:pPr>
              <w:widowControl w:val="0"/>
              <w:spacing w:before="60" w:after="60" w:line="252" w:lineRule="auto"/>
              <w:ind w:right="299"/>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sz w:val="26"/>
                <w:szCs w:val="26"/>
              </w:rPr>
              <w:t>Bộ Tư pháp</w:t>
            </w:r>
          </w:p>
        </w:tc>
        <w:tc>
          <w:tcPr>
            <w:tcW w:w="6690" w:type="dxa"/>
            <w:gridSpan w:val="2"/>
            <w:shd w:val="clear" w:color="auto" w:fill="FFFFFF"/>
            <w:tcMar>
              <w:top w:w="57" w:type="dxa"/>
              <w:left w:w="57" w:type="dxa"/>
              <w:bottom w:w="57" w:type="dxa"/>
              <w:right w:w="57" w:type="dxa"/>
            </w:tcMar>
          </w:tcPr>
          <w:p w14:paraId="162AEBEE" w14:textId="7569058F" w:rsidR="00C6123A" w:rsidRPr="00C57098" w:rsidRDefault="00C6123A" w:rsidP="00C6123A">
            <w:pPr>
              <w:widowControl w:val="0"/>
              <w:spacing w:before="60" w:after="60" w:line="252" w:lineRule="auto"/>
              <w:ind w:left="2" w:right="172"/>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Đối với nội dung đánh giá tác động của các chính sách, đề nghị bổ sung các đánh giá mang tính định lượng để bảo đảm phù hợp với quy định tại khoản 1 Điều 14 Luật Ban hành văn bản quy phạm pháp luật. Đối với các thông tin, số liệu được sử dụng trong dự thảo Báo cáo, đề nghị ghi rõ nguồn thông tin, số liệu để bảo đảm minh bạch và đáp ứng yêu cầu “</w:t>
            </w:r>
            <w:r w:rsidRPr="002A1EA8">
              <w:rPr>
                <w:rFonts w:ascii="Times New Roman" w:eastAsia="Times New Roman" w:hAnsi="Times New Roman" w:cs="Times New Roman"/>
                <w:i/>
                <w:sz w:val="26"/>
                <w:szCs w:val="26"/>
                <w:lang w:val="en-US"/>
              </w:rPr>
              <w:t>Thông tin được sử dụng khi xây dựng báo cáo đánh giá tác động của chính sách phải chính xác, trung thực và ghi rõ nguồn thông tin</w:t>
            </w:r>
            <w:r w:rsidRPr="002A1EA8">
              <w:rPr>
                <w:rFonts w:ascii="Times New Roman" w:eastAsia="Times New Roman" w:hAnsi="Times New Roman" w:cs="Times New Roman"/>
                <w:sz w:val="26"/>
                <w:szCs w:val="26"/>
                <w:lang w:val="en-US"/>
              </w:rPr>
              <w:t>” tại khoản 1 Điều 14 Luật Ban hành văn bản quy phạm pháp luật.</w:t>
            </w:r>
          </w:p>
        </w:tc>
        <w:tc>
          <w:tcPr>
            <w:tcW w:w="4530" w:type="dxa"/>
            <w:gridSpan w:val="2"/>
            <w:shd w:val="clear" w:color="auto" w:fill="FFFFFF"/>
            <w:tcMar>
              <w:top w:w="57" w:type="dxa"/>
              <w:left w:w="57" w:type="dxa"/>
              <w:bottom w:w="57" w:type="dxa"/>
              <w:right w:w="57" w:type="dxa"/>
            </w:tcMar>
          </w:tcPr>
          <w:p w14:paraId="07A9C974" w14:textId="022ED99C"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Cơ quan soạn thảo đã rà soát, bổ sung tại hồ sơ chính sách.</w:t>
            </w:r>
          </w:p>
        </w:tc>
      </w:tr>
      <w:tr w:rsidR="00C6123A" w:rsidRPr="00C57098" w14:paraId="7F94B188" w14:textId="77777777" w:rsidTr="00AE513B">
        <w:trPr>
          <w:trHeight w:val="240"/>
        </w:trPr>
        <w:tc>
          <w:tcPr>
            <w:tcW w:w="585" w:type="dxa"/>
            <w:shd w:val="clear" w:color="auto" w:fill="FFFFFF"/>
            <w:tcMar>
              <w:top w:w="57" w:type="dxa"/>
              <w:left w:w="57" w:type="dxa"/>
              <w:bottom w:w="57" w:type="dxa"/>
              <w:right w:w="57" w:type="dxa"/>
            </w:tcMar>
            <w:vAlign w:val="center"/>
          </w:tcPr>
          <w:p w14:paraId="57BD9367"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ECCAC10" w14:textId="0881AD32" w:rsidR="00C6123A" w:rsidRDefault="00C6123A" w:rsidP="00C6123A">
            <w:pPr>
              <w:widowControl w:val="0"/>
              <w:spacing w:before="60" w:after="60" w:line="252" w:lineRule="auto"/>
              <w:ind w:right="299"/>
              <w:jc w:val="both"/>
              <w:rPr>
                <w:rFonts w:ascii="Times New Roman" w:eastAsia="Times New Roman" w:hAnsi="Times New Roman" w:cs="Times New Roman"/>
                <w:b/>
                <w:sz w:val="26"/>
                <w:szCs w:val="26"/>
              </w:rPr>
            </w:pPr>
            <w:r w:rsidRPr="002A1EA8">
              <w:rPr>
                <w:rFonts w:ascii="Times New Roman" w:eastAsia="Times New Roman" w:hAnsi="Times New Roman" w:cs="Times New Roman"/>
                <w:b/>
                <w:sz w:val="26"/>
                <w:szCs w:val="26"/>
              </w:rPr>
              <w:t>Bộ Tư pháp</w:t>
            </w:r>
          </w:p>
        </w:tc>
        <w:tc>
          <w:tcPr>
            <w:tcW w:w="6690" w:type="dxa"/>
            <w:gridSpan w:val="2"/>
            <w:shd w:val="clear" w:color="auto" w:fill="FFFFFF"/>
            <w:tcMar>
              <w:top w:w="57" w:type="dxa"/>
              <w:left w:w="57" w:type="dxa"/>
              <w:bottom w:w="57" w:type="dxa"/>
              <w:right w:w="57" w:type="dxa"/>
            </w:tcMar>
          </w:tcPr>
          <w:p w14:paraId="2CF1ACE4" w14:textId="6DD80C6C" w:rsidR="00C6123A" w:rsidRPr="006F587C" w:rsidRDefault="00C6123A" w:rsidP="00C6123A">
            <w:pPr>
              <w:widowControl w:val="0"/>
              <w:spacing w:before="60" w:after="60" w:line="252" w:lineRule="auto"/>
              <w:ind w:left="2" w:right="172"/>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Trong quá trình xây dựng, đề xuất chính sách, đề nghị cơ quan chủ trì soạn thảo: (1) nghiên cứu, rà soát, chỉnh sửa các chính sách có đề xuất giao Chính phủ quy định các nội dung cụ thể để bảo đảm phù hợp với Điều 14 Hiến pháp năm 2013 và Điều 10 Luật Ban hành văn bản quy phạm pháp luật; (2) nghiên cứu </w:t>
            </w:r>
            <w:r w:rsidRPr="002A1EA8">
              <w:rPr>
                <w:rFonts w:ascii="Times New Roman" w:eastAsia="Times New Roman" w:hAnsi="Times New Roman" w:cs="Times New Roman"/>
                <w:sz w:val="26"/>
                <w:szCs w:val="26"/>
                <w:lang w:val="en-US"/>
              </w:rPr>
              <w:lastRenderedPageBreak/>
              <w:t>để xử lý các khó khăn, vướng mắc liên quan đến Bộ luật hình sự, Luật Phòng chống ma túy và các Luật khác có liên quan; (3) rà soát, chỉnh sửa các chính sách trong hồ sơ để bảo đảm phù hợp với Nghị quyết số 27-NQ/TW ngày 9/11/2022 Hội nghị lần thứ 6 Ban Chấp hành Trung ương Đảng khóa XIII về tiếp tục xây dựng và hoàn thiện Nhà nước pháp quyền xã hội chủ nghĩa Việt Nam trong giai đoạn mới; (4) thực hiện xin ý kiến các cơ quan có thẩm quyền của Đảng về nội dung văn bản quy phạm pháp luật theo quy định tại Điều 14 Quy định số 178-QĐ/TW ngày 27/6/2024 của Bộ Chính trị quy định về kiểm soát quyền lực, phòng, chống tham nhũng tiêu cực trong công tác xây dựng pháp luật; trong trường hợp cần thiết, đề nghị xin ý kiến của Bộ Chính trị.</w:t>
            </w:r>
          </w:p>
        </w:tc>
        <w:tc>
          <w:tcPr>
            <w:tcW w:w="4530" w:type="dxa"/>
            <w:gridSpan w:val="2"/>
            <w:shd w:val="clear" w:color="auto" w:fill="FFFFFF"/>
            <w:tcMar>
              <w:top w:w="57" w:type="dxa"/>
              <w:left w:w="57" w:type="dxa"/>
              <w:bottom w:w="57" w:type="dxa"/>
              <w:right w:w="57" w:type="dxa"/>
            </w:tcMar>
          </w:tcPr>
          <w:p w14:paraId="4E8280D1" w14:textId="7918C881"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Cơ quan soạn thảo đã rà soát, bổ sung, chỉnh lý tại hồ sơ chính sách.</w:t>
            </w:r>
          </w:p>
        </w:tc>
      </w:tr>
      <w:tr w:rsidR="00C6123A" w:rsidRPr="00C57098" w14:paraId="7CF4536E" w14:textId="77777777" w:rsidTr="00AE513B">
        <w:trPr>
          <w:trHeight w:val="240"/>
        </w:trPr>
        <w:tc>
          <w:tcPr>
            <w:tcW w:w="585" w:type="dxa"/>
            <w:shd w:val="clear" w:color="auto" w:fill="FFFFFF"/>
            <w:tcMar>
              <w:top w:w="57" w:type="dxa"/>
              <w:left w:w="57" w:type="dxa"/>
              <w:bottom w:w="57" w:type="dxa"/>
              <w:right w:w="57" w:type="dxa"/>
            </w:tcMar>
            <w:vAlign w:val="center"/>
          </w:tcPr>
          <w:p w14:paraId="679C9E6F"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7E7704A0" w14:textId="5C18D505" w:rsidR="00C6123A" w:rsidRDefault="00C6123A" w:rsidP="00C6123A">
            <w:pPr>
              <w:widowControl w:val="0"/>
              <w:spacing w:before="60" w:after="60" w:line="252" w:lineRule="auto"/>
              <w:ind w:right="299"/>
              <w:jc w:val="both"/>
              <w:rPr>
                <w:rFonts w:ascii="Times New Roman" w:eastAsia="Times New Roman" w:hAnsi="Times New Roman" w:cs="Times New Roman"/>
                <w:b/>
                <w:sz w:val="26"/>
                <w:szCs w:val="26"/>
              </w:rPr>
            </w:pPr>
            <w:r w:rsidRPr="002A1EA8">
              <w:rPr>
                <w:rFonts w:ascii="Times New Roman" w:eastAsia="Times New Roman" w:hAnsi="Times New Roman" w:cs="Times New Roman"/>
                <w:b/>
                <w:sz w:val="26"/>
                <w:szCs w:val="26"/>
              </w:rPr>
              <w:t>Bộ Tư pháp</w:t>
            </w:r>
          </w:p>
        </w:tc>
        <w:tc>
          <w:tcPr>
            <w:tcW w:w="6690" w:type="dxa"/>
            <w:gridSpan w:val="2"/>
            <w:shd w:val="clear" w:color="auto" w:fill="FFFFFF"/>
            <w:tcMar>
              <w:top w:w="57" w:type="dxa"/>
              <w:left w:w="57" w:type="dxa"/>
              <w:bottom w:w="57" w:type="dxa"/>
              <w:right w:w="57" w:type="dxa"/>
            </w:tcMar>
          </w:tcPr>
          <w:p w14:paraId="05F6D4E7" w14:textId="77777777" w:rsidR="00C6123A" w:rsidRPr="002A1EA8" w:rsidRDefault="00C6123A" w:rsidP="00C6123A">
            <w:pPr>
              <w:widowControl w:val="0"/>
              <w:spacing w:before="60" w:after="60" w:line="252" w:lineRule="auto"/>
              <w:ind w:left="2" w:right="172"/>
              <w:jc w:val="both"/>
              <w:rPr>
                <w:rFonts w:ascii="Times New Roman" w:eastAsia="Times New Roman" w:hAnsi="Times New Roman" w:cs="Times New Roman"/>
                <w:b/>
                <w:sz w:val="26"/>
                <w:szCs w:val="26"/>
                <w:lang w:val="en-US"/>
              </w:rPr>
            </w:pPr>
            <w:r w:rsidRPr="002A1EA8">
              <w:rPr>
                <w:rFonts w:ascii="Times New Roman" w:eastAsia="Times New Roman" w:hAnsi="Times New Roman" w:cs="Times New Roman"/>
                <w:b/>
                <w:sz w:val="26"/>
                <w:szCs w:val="26"/>
                <w:lang w:val="en-US"/>
              </w:rPr>
              <w:t xml:space="preserve">Về việc lấy ý kiến </w:t>
            </w:r>
          </w:p>
          <w:p w14:paraId="36F97B71" w14:textId="69525145" w:rsidR="00C6123A" w:rsidRPr="00E64CE2" w:rsidRDefault="00C6123A" w:rsidP="00C6123A">
            <w:pPr>
              <w:widowControl w:val="0"/>
              <w:spacing w:before="60" w:after="60" w:line="252" w:lineRule="auto"/>
              <w:ind w:left="2" w:right="172"/>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Theo quy định tại điểm a khoản 1 Điều 30 Luật Ban hành văn bản quy phạm pháp luật, cơ quan lập đề xuất chính sách có trách nhiệm: </w:t>
            </w:r>
            <w:r w:rsidRPr="002A1EA8">
              <w:rPr>
                <w:rFonts w:ascii="Times New Roman" w:eastAsia="Times New Roman" w:hAnsi="Times New Roman" w:cs="Times New Roman"/>
                <w:iCs/>
                <w:sz w:val="26"/>
                <w:szCs w:val="26"/>
                <w:lang w:val="en-US"/>
              </w:rPr>
              <w:t>“</w:t>
            </w:r>
            <w:r w:rsidRPr="002A1EA8">
              <w:rPr>
                <w:rFonts w:ascii="Times New Roman" w:eastAsia="Times New Roman" w:hAnsi="Times New Roman" w:cs="Times New Roman"/>
                <w:i/>
                <w:iCs/>
                <w:sz w:val="26"/>
                <w:szCs w:val="26"/>
                <w:lang w:val="en-US"/>
              </w:rPr>
              <w:t>Tổ chức lấy ý kiến đối tượng chịu sự tác động trực tiếp của chính sách, Mặt trận Tổ quốc Việt Nam và các tổ chức chính trị - xã hội, các Đoàn đại biểu Quốc hội, Bộ, cơ quan ngang Bộ và cơ quan, tổ chức, cá nhân khác có liên quan</w:t>
            </w:r>
            <w:r w:rsidRPr="002A1EA8">
              <w:rPr>
                <w:rFonts w:ascii="Times New Roman" w:eastAsia="Times New Roman" w:hAnsi="Times New Roman" w:cs="Times New Roman"/>
                <w:iCs/>
                <w:sz w:val="26"/>
                <w:szCs w:val="26"/>
                <w:lang w:val="en-US"/>
              </w:rPr>
              <w:t>”</w:t>
            </w:r>
            <w:r w:rsidRPr="002A1EA8">
              <w:rPr>
                <w:rFonts w:ascii="Times New Roman" w:eastAsia="Times New Roman" w:hAnsi="Times New Roman" w:cs="Times New Roman"/>
                <w:sz w:val="26"/>
                <w:szCs w:val="26"/>
                <w:lang w:val="en-US"/>
              </w:rPr>
              <w:t xml:space="preserve">. Theo Công văn số 21/BCA-V03, cơ quan chủ trì soạn thảo chưa thể hiện việc lấy ý kiến của </w:t>
            </w:r>
            <w:r w:rsidRPr="002A1EA8">
              <w:rPr>
                <w:rFonts w:ascii="Times New Roman" w:eastAsia="Times New Roman" w:hAnsi="Times New Roman" w:cs="Times New Roman"/>
                <w:i/>
                <w:iCs/>
                <w:sz w:val="26"/>
                <w:szCs w:val="26"/>
                <w:lang w:val="en-US"/>
              </w:rPr>
              <w:t>các Đoàn đại biểu Quốc hội</w:t>
            </w:r>
            <w:r w:rsidRPr="002A1EA8">
              <w:rPr>
                <w:rFonts w:ascii="Times New Roman" w:eastAsia="Times New Roman" w:hAnsi="Times New Roman" w:cs="Times New Roman"/>
                <w:sz w:val="26"/>
                <w:szCs w:val="26"/>
                <w:lang w:val="en-US"/>
              </w:rPr>
              <w:t>. Do đó, đề nghị cơ quan chủ trì soạn thảo lưu ý vấn đề này để bảo đảm thực hiện đầy đủ trách nhiệm theo quy định.</w:t>
            </w:r>
          </w:p>
        </w:tc>
        <w:tc>
          <w:tcPr>
            <w:tcW w:w="4530" w:type="dxa"/>
            <w:gridSpan w:val="2"/>
            <w:shd w:val="clear" w:color="auto" w:fill="FFFFFF"/>
            <w:tcMar>
              <w:top w:w="57" w:type="dxa"/>
              <w:left w:w="57" w:type="dxa"/>
              <w:bottom w:w="57" w:type="dxa"/>
              <w:right w:w="57" w:type="dxa"/>
            </w:tcMar>
          </w:tcPr>
          <w:p w14:paraId="1C0167B5" w14:textId="4EBF6A30"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Tiếp thu ý kiến. Cơ quan soạn thảo đã </w:t>
            </w:r>
            <w:r w:rsidRPr="004418CD">
              <w:rPr>
                <w:rFonts w:ascii="Times New Roman" w:eastAsia="Times New Roman" w:hAnsi="Times New Roman" w:cs="Times New Roman"/>
                <w:sz w:val="26"/>
                <w:szCs w:val="26"/>
              </w:rPr>
              <w:t>lấy ý kiến của các Đoàn đại biểu Quốc hội</w:t>
            </w:r>
            <w:r>
              <w:rPr>
                <w:rFonts w:ascii="Times New Roman" w:eastAsia="Times New Roman" w:hAnsi="Times New Roman" w:cs="Times New Roman"/>
                <w:sz w:val="26"/>
                <w:szCs w:val="26"/>
              </w:rPr>
              <w:t>.</w:t>
            </w:r>
          </w:p>
        </w:tc>
      </w:tr>
      <w:tr w:rsidR="00C6123A" w:rsidRPr="00C57098" w14:paraId="34DB86EE" w14:textId="77777777" w:rsidTr="00AE513B">
        <w:trPr>
          <w:trHeight w:val="240"/>
        </w:trPr>
        <w:tc>
          <w:tcPr>
            <w:tcW w:w="585" w:type="dxa"/>
            <w:shd w:val="clear" w:color="auto" w:fill="FFFFFF"/>
            <w:tcMar>
              <w:top w:w="57" w:type="dxa"/>
              <w:left w:w="57" w:type="dxa"/>
              <w:bottom w:w="57" w:type="dxa"/>
              <w:right w:w="57" w:type="dxa"/>
            </w:tcMar>
            <w:vAlign w:val="center"/>
          </w:tcPr>
          <w:p w14:paraId="3C4E86AB"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B91118F" w14:textId="277963DD" w:rsidR="00C6123A" w:rsidRDefault="00C6123A" w:rsidP="00C6123A">
            <w:pPr>
              <w:widowControl w:val="0"/>
              <w:spacing w:before="60" w:after="60" w:line="252" w:lineRule="auto"/>
              <w:ind w:right="299"/>
              <w:jc w:val="both"/>
              <w:rPr>
                <w:rFonts w:ascii="Times New Roman" w:eastAsia="Times New Roman" w:hAnsi="Times New Roman" w:cs="Times New Roman"/>
                <w:b/>
                <w:sz w:val="26"/>
                <w:szCs w:val="26"/>
              </w:rPr>
            </w:pPr>
            <w:r w:rsidRPr="002A1EA8">
              <w:rPr>
                <w:rFonts w:ascii="Times New Roman" w:eastAsia="Times New Roman" w:hAnsi="Times New Roman" w:cs="Times New Roman"/>
                <w:b/>
                <w:sz w:val="26"/>
                <w:szCs w:val="26"/>
              </w:rPr>
              <w:t>Bộ Tư pháp</w:t>
            </w:r>
          </w:p>
        </w:tc>
        <w:tc>
          <w:tcPr>
            <w:tcW w:w="6690" w:type="dxa"/>
            <w:gridSpan w:val="2"/>
            <w:shd w:val="clear" w:color="auto" w:fill="FFFFFF"/>
            <w:tcMar>
              <w:top w:w="57" w:type="dxa"/>
              <w:left w:w="57" w:type="dxa"/>
              <w:bottom w:w="57" w:type="dxa"/>
              <w:right w:w="57" w:type="dxa"/>
            </w:tcMar>
          </w:tcPr>
          <w:p w14:paraId="775B60B4" w14:textId="4243269D" w:rsidR="00C6123A" w:rsidRPr="007F3808" w:rsidRDefault="00C6123A" w:rsidP="00C6123A">
            <w:pPr>
              <w:widowControl w:val="0"/>
              <w:spacing w:before="60" w:after="60" w:line="252" w:lineRule="auto"/>
              <w:ind w:left="2" w:right="172"/>
              <w:jc w:val="both"/>
              <w:rPr>
                <w:rFonts w:ascii="Times New Roman" w:eastAsia="Times New Roman" w:hAnsi="Times New Roman" w:cs="Times New Roman"/>
                <w:sz w:val="26"/>
                <w:szCs w:val="26"/>
                <w:lang w:val="en-US"/>
              </w:rPr>
            </w:pPr>
            <w:r w:rsidRPr="002A1EA8">
              <w:rPr>
                <w:rFonts w:ascii="Times New Roman" w:eastAsia="Calibri" w:hAnsi="Times New Roman" w:cs="Times New Roman"/>
                <w:sz w:val="28"/>
                <w:szCs w:val="28"/>
                <w:shd w:val="clear" w:color="auto" w:fill="FFFFFF"/>
                <w:lang w:val="en-US"/>
              </w:rPr>
              <w:t xml:space="preserve">Tại mục I/1 dự thảo Báo cáo, đề nghị cơ quan chủ trì soạn thảo bổ sung nội dung về các bối cảnh quốc tế và khu vực; bối cảnh trong nước về chính trị, pháp lý, kinh tế - xã hội </w:t>
            </w:r>
            <w:r w:rsidRPr="002A1EA8">
              <w:rPr>
                <w:rFonts w:ascii="Times New Roman" w:eastAsia="Calibri" w:hAnsi="Times New Roman" w:cs="Times New Roman"/>
                <w:sz w:val="28"/>
                <w:szCs w:val="28"/>
                <w:shd w:val="clear" w:color="auto" w:fill="FFFFFF"/>
                <w:lang w:val="en-US"/>
              </w:rPr>
              <w:lastRenderedPageBreak/>
              <w:t>liên quan đến chính sách để bảo đảm đáp ứng yêu cầu theo mẫu 03 Phụ lục IV (được ban hành kèm theo Nghị định số 187/2025/NĐ-CP ngày 01/7/2025 của Chính phủ).</w:t>
            </w:r>
          </w:p>
        </w:tc>
        <w:tc>
          <w:tcPr>
            <w:tcW w:w="4530" w:type="dxa"/>
            <w:gridSpan w:val="2"/>
            <w:shd w:val="clear" w:color="auto" w:fill="FFFFFF"/>
            <w:tcMar>
              <w:top w:w="57" w:type="dxa"/>
              <w:left w:w="57" w:type="dxa"/>
              <w:bottom w:w="57" w:type="dxa"/>
              <w:right w:w="57" w:type="dxa"/>
            </w:tcMar>
          </w:tcPr>
          <w:p w14:paraId="0799DDB8" w14:textId="520D11CE"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Cơ quan soạn thảo đã rà soát, bổ sung tại Báo cáo đánh giá tác động.</w:t>
            </w:r>
          </w:p>
        </w:tc>
      </w:tr>
      <w:tr w:rsidR="00C6123A" w:rsidRPr="00C57098" w14:paraId="3EDE4EEE" w14:textId="77777777" w:rsidTr="00AE513B">
        <w:trPr>
          <w:trHeight w:val="240"/>
        </w:trPr>
        <w:tc>
          <w:tcPr>
            <w:tcW w:w="585" w:type="dxa"/>
            <w:shd w:val="clear" w:color="auto" w:fill="FFFFFF"/>
            <w:tcMar>
              <w:top w:w="57" w:type="dxa"/>
              <w:left w:w="57" w:type="dxa"/>
              <w:bottom w:w="57" w:type="dxa"/>
              <w:right w:w="57" w:type="dxa"/>
            </w:tcMar>
            <w:vAlign w:val="center"/>
          </w:tcPr>
          <w:p w14:paraId="71CB9CF7"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2B51B089" w14:textId="37FFB155" w:rsidR="00C6123A" w:rsidRDefault="00C6123A" w:rsidP="00C6123A">
            <w:pPr>
              <w:widowControl w:val="0"/>
              <w:spacing w:before="60" w:after="60" w:line="252" w:lineRule="auto"/>
              <w:ind w:right="299"/>
              <w:jc w:val="both"/>
              <w:rPr>
                <w:rFonts w:ascii="Times New Roman" w:eastAsia="Times New Roman" w:hAnsi="Times New Roman" w:cs="Times New Roman"/>
                <w:b/>
                <w:sz w:val="26"/>
                <w:szCs w:val="26"/>
              </w:rPr>
            </w:pPr>
            <w:r w:rsidRPr="002A1EA8">
              <w:rPr>
                <w:rFonts w:ascii="Times New Roman" w:eastAsia="Times New Roman" w:hAnsi="Times New Roman" w:cs="Times New Roman"/>
                <w:b/>
                <w:sz w:val="26"/>
                <w:szCs w:val="26"/>
              </w:rPr>
              <w:t>Bộ Tư pháp</w:t>
            </w:r>
          </w:p>
        </w:tc>
        <w:tc>
          <w:tcPr>
            <w:tcW w:w="6690" w:type="dxa"/>
            <w:gridSpan w:val="2"/>
            <w:shd w:val="clear" w:color="auto" w:fill="FFFFFF"/>
            <w:tcMar>
              <w:top w:w="57" w:type="dxa"/>
              <w:left w:w="57" w:type="dxa"/>
              <w:bottom w:w="57" w:type="dxa"/>
              <w:right w:w="57" w:type="dxa"/>
            </w:tcMar>
          </w:tcPr>
          <w:p w14:paraId="77EE3489" w14:textId="093B7D25" w:rsidR="00C6123A" w:rsidRPr="005C5246" w:rsidRDefault="00C6123A" w:rsidP="00C6123A">
            <w:pPr>
              <w:widowControl w:val="0"/>
              <w:spacing w:before="60" w:after="60" w:line="252" w:lineRule="auto"/>
              <w:ind w:left="2" w:right="172"/>
              <w:jc w:val="both"/>
              <w:rPr>
                <w:rFonts w:ascii="Times New Roman" w:eastAsia="Times New Roman" w:hAnsi="Times New Roman" w:cs="Times New Roman"/>
                <w:sz w:val="26"/>
                <w:szCs w:val="26"/>
                <w:lang w:val="en-US"/>
              </w:rPr>
            </w:pPr>
            <w:r w:rsidRPr="002A1EA8">
              <w:rPr>
                <w:rFonts w:ascii="Times New Roman" w:hAnsi="Times New Roman"/>
                <w:sz w:val="26"/>
                <w:szCs w:val="26"/>
                <w:shd w:val="clear" w:color="auto" w:fill="FFFFFF"/>
              </w:rPr>
              <w:t>Đề nghị cơ quan chủ trì soạn thảo chỉnh sửa tương tự đối với các nội dung được nêu tại Phần I Công văn do Bộ Tư pháp gửi về các Chính sách của Luật</w:t>
            </w:r>
          </w:p>
        </w:tc>
        <w:tc>
          <w:tcPr>
            <w:tcW w:w="4530" w:type="dxa"/>
            <w:gridSpan w:val="2"/>
            <w:shd w:val="clear" w:color="auto" w:fill="FFFFFF"/>
            <w:tcMar>
              <w:top w:w="57" w:type="dxa"/>
              <w:left w:w="57" w:type="dxa"/>
              <w:bottom w:w="57" w:type="dxa"/>
              <w:right w:w="57" w:type="dxa"/>
            </w:tcMar>
          </w:tcPr>
          <w:p w14:paraId="08625187" w14:textId="1389F97A"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Cơ quan soạn thảo đã rà soát, chỉnh lý.</w:t>
            </w:r>
          </w:p>
        </w:tc>
      </w:tr>
      <w:tr w:rsidR="00C6123A" w:rsidRPr="00C57098" w14:paraId="5F1730C7" w14:textId="77777777" w:rsidTr="00AE513B">
        <w:trPr>
          <w:trHeight w:val="240"/>
        </w:trPr>
        <w:tc>
          <w:tcPr>
            <w:tcW w:w="585" w:type="dxa"/>
            <w:shd w:val="clear" w:color="auto" w:fill="FFFFFF"/>
            <w:tcMar>
              <w:top w:w="57" w:type="dxa"/>
              <w:left w:w="57" w:type="dxa"/>
              <w:bottom w:w="57" w:type="dxa"/>
              <w:right w:w="57" w:type="dxa"/>
            </w:tcMar>
            <w:vAlign w:val="center"/>
          </w:tcPr>
          <w:p w14:paraId="5413C415"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5562EFA" w14:textId="0CB7F2AD" w:rsidR="00C6123A" w:rsidRDefault="00C6123A" w:rsidP="00C6123A">
            <w:pPr>
              <w:widowControl w:val="0"/>
              <w:spacing w:before="60" w:after="60" w:line="252" w:lineRule="auto"/>
              <w:ind w:right="299"/>
              <w:jc w:val="both"/>
              <w:rPr>
                <w:rFonts w:ascii="Times New Roman" w:eastAsia="Times New Roman" w:hAnsi="Times New Roman" w:cs="Times New Roman"/>
                <w:b/>
                <w:sz w:val="26"/>
                <w:szCs w:val="26"/>
              </w:rPr>
            </w:pPr>
            <w:r w:rsidRPr="002A1EA8">
              <w:rPr>
                <w:rFonts w:ascii="Times New Roman" w:eastAsia="Times New Roman" w:hAnsi="Times New Roman" w:cs="Times New Roman"/>
                <w:b/>
                <w:sz w:val="26"/>
                <w:szCs w:val="26"/>
              </w:rPr>
              <w:t>Ý kiến Đại diện Bộ Tư pháp tại Hội nghị tham vấn chính sách</w:t>
            </w:r>
          </w:p>
        </w:tc>
        <w:tc>
          <w:tcPr>
            <w:tcW w:w="6690" w:type="dxa"/>
            <w:gridSpan w:val="2"/>
            <w:shd w:val="clear" w:color="auto" w:fill="FFFFFF"/>
            <w:tcMar>
              <w:top w:w="57" w:type="dxa"/>
              <w:left w:w="57" w:type="dxa"/>
              <w:bottom w:w="57" w:type="dxa"/>
              <w:right w:w="57" w:type="dxa"/>
            </w:tcMar>
          </w:tcPr>
          <w:p w14:paraId="0EC7037F" w14:textId="77777777" w:rsidR="00C6123A" w:rsidRPr="002A1EA8" w:rsidRDefault="00C6123A" w:rsidP="00C6123A">
            <w:pPr>
              <w:widowControl w:val="0"/>
              <w:spacing w:before="60" w:after="60" w:line="252" w:lineRule="auto"/>
              <w:ind w:left="2" w:right="172"/>
              <w:jc w:val="both"/>
              <w:rPr>
                <w:rFonts w:ascii="Times New Roman" w:hAnsi="Times New Roman"/>
                <w:sz w:val="26"/>
                <w:szCs w:val="26"/>
                <w:shd w:val="clear" w:color="auto" w:fill="FFFFFF"/>
              </w:rPr>
            </w:pPr>
            <w:r w:rsidRPr="002A1EA8">
              <w:rPr>
                <w:rFonts w:ascii="Times New Roman" w:hAnsi="Times New Roman"/>
                <w:sz w:val="26"/>
                <w:szCs w:val="26"/>
                <w:shd w:val="clear" w:color="auto" w:fill="FFFFFF"/>
              </w:rPr>
              <w:t>Một số vấn đề bất cập khác:</w:t>
            </w:r>
          </w:p>
          <w:p w14:paraId="03DDD7B6" w14:textId="77777777" w:rsidR="00C6123A" w:rsidRPr="002A1EA8" w:rsidRDefault="00C6123A" w:rsidP="00C6123A">
            <w:pPr>
              <w:widowControl w:val="0"/>
              <w:spacing w:before="60" w:after="60" w:line="252" w:lineRule="auto"/>
              <w:ind w:right="172"/>
              <w:jc w:val="both"/>
              <w:rPr>
                <w:rFonts w:ascii="Times New Roman" w:hAnsi="Times New Roman"/>
                <w:sz w:val="26"/>
                <w:szCs w:val="26"/>
                <w:shd w:val="clear" w:color="auto" w:fill="FFFFFF"/>
              </w:rPr>
            </w:pPr>
            <w:r w:rsidRPr="002A1EA8">
              <w:rPr>
                <w:rFonts w:ascii="Times New Roman" w:hAnsi="Times New Roman"/>
                <w:sz w:val="26"/>
                <w:szCs w:val="26"/>
                <w:shd w:val="clear" w:color="auto" w:fill="FFFFFF"/>
              </w:rPr>
              <w:t>1. Điều 62, Điều 63 quy định chuyển hồ sơ vi phạm hành chính để xử lý hình sự và ngược lại, đang rất vướng, chưa xử lý được.</w:t>
            </w:r>
          </w:p>
          <w:p w14:paraId="70A919E9" w14:textId="77777777" w:rsidR="00C6123A" w:rsidRPr="002A1EA8" w:rsidRDefault="00C6123A" w:rsidP="00C6123A">
            <w:pPr>
              <w:widowControl w:val="0"/>
              <w:spacing w:before="60" w:after="60" w:line="252" w:lineRule="auto"/>
              <w:ind w:right="172"/>
              <w:jc w:val="both"/>
              <w:rPr>
                <w:rFonts w:ascii="Times New Roman" w:hAnsi="Times New Roman"/>
                <w:sz w:val="26"/>
                <w:szCs w:val="26"/>
                <w:shd w:val="clear" w:color="auto" w:fill="FFFFFF"/>
              </w:rPr>
            </w:pPr>
            <w:r w:rsidRPr="002A1EA8">
              <w:rPr>
                <w:rFonts w:ascii="Times New Roman" w:hAnsi="Times New Roman"/>
                <w:sz w:val="26"/>
                <w:szCs w:val="26"/>
                <w:shd w:val="clear" w:color="auto" w:fill="FFFFFF"/>
              </w:rPr>
              <w:t>2. Tính đồng bộ giữa pháp luật hành chính và hình sự cần rà soát kỹ để thống nhất.</w:t>
            </w:r>
          </w:p>
          <w:p w14:paraId="2253F3B6" w14:textId="77777777" w:rsidR="00C6123A" w:rsidRPr="002A1EA8" w:rsidRDefault="00C6123A" w:rsidP="00C6123A">
            <w:pPr>
              <w:widowControl w:val="0"/>
              <w:spacing w:before="60" w:after="60" w:line="252" w:lineRule="auto"/>
              <w:ind w:right="172"/>
              <w:jc w:val="both"/>
              <w:rPr>
                <w:rFonts w:ascii="Times New Roman" w:hAnsi="Times New Roman"/>
                <w:sz w:val="26"/>
                <w:szCs w:val="26"/>
                <w:shd w:val="clear" w:color="auto" w:fill="FFFFFF"/>
              </w:rPr>
            </w:pPr>
            <w:r w:rsidRPr="002A1EA8">
              <w:rPr>
                <w:rFonts w:ascii="Times New Roman" w:hAnsi="Times New Roman"/>
                <w:sz w:val="26"/>
                <w:szCs w:val="26"/>
                <w:shd w:val="clear" w:color="auto" w:fill="FFFFFF"/>
              </w:rPr>
              <w:t>3. Lĩnh vực được sử dụng thiết bị, kỹ thuật nghiệp vụ phải mở rộng ra tất cả các lĩnh vực phù hợp với thực tiễn, không nên giới hạn.</w:t>
            </w:r>
          </w:p>
          <w:p w14:paraId="09B94E89" w14:textId="77777777" w:rsidR="00C6123A" w:rsidRPr="002A1EA8" w:rsidRDefault="00C6123A" w:rsidP="00C6123A">
            <w:pPr>
              <w:widowControl w:val="0"/>
              <w:spacing w:before="60" w:after="60" w:line="252" w:lineRule="auto"/>
              <w:ind w:right="172"/>
              <w:jc w:val="both"/>
              <w:rPr>
                <w:rFonts w:ascii="Times New Roman" w:hAnsi="Times New Roman"/>
                <w:sz w:val="26"/>
                <w:szCs w:val="26"/>
                <w:shd w:val="clear" w:color="auto" w:fill="FFFFFF"/>
              </w:rPr>
            </w:pPr>
            <w:r w:rsidRPr="002A1EA8">
              <w:rPr>
                <w:rFonts w:ascii="Times New Roman" w:hAnsi="Times New Roman"/>
                <w:sz w:val="26"/>
                <w:szCs w:val="26"/>
                <w:shd w:val="clear" w:color="auto" w:fill="FFFFFF"/>
              </w:rPr>
              <w:t>4. Xác định hành vi vi phạm hành chính (Điều 6: hành vi đã kết thúc và đang thực hiện, vướng mắc ở thời điểm xác định hành vi, thời điểm phát hiện hành vi vi phạm hành chính là thời điểm nào). Nên không phân như trên mà có thể tính thời điểm thực hiện hành vi.</w:t>
            </w:r>
          </w:p>
          <w:p w14:paraId="250680D7" w14:textId="77777777" w:rsidR="00C6123A" w:rsidRPr="002A1EA8" w:rsidRDefault="00C6123A" w:rsidP="00C6123A">
            <w:pPr>
              <w:widowControl w:val="0"/>
              <w:spacing w:before="60" w:after="60" w:line="252" w:lineRule="auto"/>
              <w:ind w:right="172"/>
              <w:jc w:val="both"/>
              <w:rPr>
                <w:rFonts w:ascii="Times New Roman" w:hAnsi="Times New Roman"/>
                <w:sz w:val="26"/>
                <w:szCs w:val="26"/>
                <w:shd w:val="clear" w:color="auto" w:fill="FFFFFF"/>
              </w:rPr>
            </w:pPr>
            <w:r w:rsidRPr="002A1EA8">
              <w:rPr>
                <w:rFonts w:ascii="Times New Roman" w:hAnsi="Times New Roman"/>
                <w:sz w:val="26"/>
                <w:szCs w:val="26"/>
                <w:shd w:val="clear" w:color="auto" w:fill="FFFFFF"/>
              </w:rPr>
              <w:t>5. Lĩnh vực quản lý nhà nước (Điều 24) không quy định cụ thể mà giao Chính phủ quy định (căn cứ Luật Tổ chức chính phủ, Nghị định quy định chức năng, nhiệm vụ của các Bộ, ngành. Lĩnh vực mới phát sinh, tên gọi khác lại phải xin ý kiến UBTV Quốc Hội, nhất trí giao Chính phủ quy định chi tiết.</w:t>
            </w:r>
          </w:p>
          <w:p w14:paraId="05896BE3" w14:textId="77777777" w:rsidR="00C6123A" w:rsidRPr="002A1EA8" w:rsidRDefault="00C6123A" w:rsidP="00C6123A">
            <w:pPr>
              <w:widowControl w:val="0"/>
              <w:spacing w:before="60" w:after="60" w:line="252" w:lineRule="auto"/>
              <w:ind w:right="172"/>
              <w:jc w:val="both"/>
              <w:rPr>
                <w:rFonts w:ascii="Times New Roman" w:hAnsi="Times New Roman"/>
                <w:sz w:val="26"/>
                <w:szCs w:val="26"/>
                <w:shd w:val="clear" w:color="auto" w:fill="FFFFFF"/>
              </w:rPr>
            </w:pPr>
            <w:r w:rsidRPr="002A1EA8">
              <w:rPr>
                <w:rFonts w:ascii="Times New Roman" w:hAnsi="Times New Roman"/>
                <w:sz w:val="26"/>
                <w:szCs w:val="26"/>
                <w:shd w:val="clear" w:color="auto" w:fill="FFFFFF"/>
              </w:rPr>
              <w:t xml:space="preserve">6. Dự thảo luật không quy định chi tiết mà chỉ quy định luật </w:t>
            </w:r>
            <w:r w:rsidRPr="002A1EA8">
              <w:rPr>
                <w:rFonts w:ascii="Times New Roman" w:hAnsi="Times New Roman"/>
                <w:sz w:val="26"/>
                <w:szCs w:val="26"/>
                <w:shd w:val="clear" w:color="auto" w:fill="FFFFFF"/>
              </w:rPr>
              <w:lastRenderedPageBreak/>
              <w:t>khung, giao Chính phủ quy định chi tiết.</w:t>
            </w:r>
          </w:p>
          <w:p w14:paraId="2654DC07" w14:textId="03FC844A" w:rsidR="00C6123A" w:rsidRPr="00FC774F" w:rsidRDefault="00C6123A" w:rsidP="00C6123A">
            <w:pPr>
              <w:widowControl w:val="0"/>
              <w:spacing w:before="60" w:after="60" w:line="252" w:lineRule="auto"/>
              <w:ind w:left="2" w:right="172"/>
              <w:jc w:val="both"/>
              <w:rPr>
                <w:rFonts w:ascii="Times New Roman" w:eastAsia="Times New Roman" w:hAnsi="Times New Roman" w:cs="Times New Roman"/>
                <w:sz w:val="26"/>
                <w:szCs w:val="26"/>
                <w:lang w:val="en-US"/>
              </w:rPr>
            </w:pPr>
            <w:r w:rsidRPr="002A1EA8">
              <w:rPr>
                <w:rFonts w:ascii="Times New Roman" w:hAnsi="Times New Roman"/>
                <w:sz w:val="26"/>
                <w:szCs w:val="26"/>
                <w:shd w:val="clear" w:color="auto" w:fill="FFFFFF"/>
              </w:rPr>
              <w:t>7. Các chính sách đang đánh giá tác động định tính, cần phải đánh giá cụ thể, giải pháp cụ thể, định lượng.</w:t>
            </w:r>
          </w:p>
        </w:tc>
        <w:tc>
          <w:tcPr>
            <w:tcW w:w="4530" w:type="dxa"/>
            <w:gridSpan w:val="2"/>
            <w:shd w:val="clear" w:color="auto" w:fill="FFFFFF"/>
            <w:tcMar>
              <w:top w:w="57" w:type="dxa"/>
              <w:left w:w="57" w:type="dxa"/>
              <w:bottom w:w="57" w:type="dxa"/>
              <w:right w:w="57" w:type="dxa"/>
            </w:tcMar>
          </w:tcPr>
          <w:p w14:paraId="2089BCA8" w14:textId="02E8FE53"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Các nội dung này đã được tiếp thu, giải trình đầy đủ ở trên.</w:t>
            </w:r>
          </w:p>
        </w:tc>
      </w:tr>
      <w:tr w:rsidR="00C6123A" w:rsidRPr="00C57098" w14:paraId="1B27374E" w14:textId="77777777" w:rsidTr="00AE513B">
        <w:trPr>
          <w:trHeight w:val="240"/>
        </w:trPr>
        <w:tc>
          <w:tcPr>
            <w:tcW w:w="585" w:type="dxa"/>
            <w:shd w:val="clear" w:color="auto" w:fill="FFFFFF"/>
            <w:tcMar>
              <w:top w:w="57" w:type="dxa"/>
              <w:left w:w="57" w:type="dxa"/>
              <w:bottom w:w="57" w:type="dxa"/>
              <w:right w:w="57" w:type="dxa"/>
            </w:tcMar>
            <w:vAlign w:val="center"/>
          </w:tcPr>
          <w:p w14:paraId="70875370" w14:textId="77777777" w:rsidR="00C6123A" w:rsidRPr="00A6148F"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highlight w:val="yellow"/>
              </w:rPr>
            </w:pPr>
          </w:p>
        </w:tc>
        <w:tc>
          <w:tcPr>
            <w:tcW w:w="2640" w:type="dxa"/>
            <w:gridSpan w:val="2"/>
            <w:shd w:val="clear" w:color="auto" w:fill="FFFFFF"/>
            <w:tcMar>
              <w:top w:w="57" w:type="dxa"/>
              <w:left w:w="57" w:type="dxa"/>
              <w:bottom w:w="57" w:type="dxa"/>
              <w:right w:w="57" w:type="dxa"/>
            </w:tcMar>
            <w:vAlign w:val="center"/>
          </w:tcPr>
          <w:p w14:paraId="1298D91D" w14:textId="7E750592" w:rsidR="00C6123A" w:rsidRPr="00A6148F" w:rsidRDefault="00C6123A" w:rsidP="00C6123A">
            <w:pPr>
              <w:widowControl w:val="0"/>
              <w:spacing w:before="60" w:after="60" w:line="252" w:lineRule="auto"/>
              <w:ind w:right="299"/>
              <w:jc w:val="both"/>
              <w:rPr>
                <w:rFonts w:ascii="Times New Roman" w:eastAsia="Times New Roman" w:hAnsi="Times New Roman" w:cs="Times New Roman"/>
                <w:b/>
                <w:sz w:val="26"/>
                <w:szCs w:val="26"/>
                <w:highlight w:val="yellow"/>
              </w:rPr>
            </w:pPr>
            <w:r w:rsidRPr="002A1EA8">
              <w:rPr>
                <w:rFonts w:ascii="Times New Roman" w:eastAsia="Times New Roman" w:hAnsi="Times New Roman" w:cs="Times New Roman"/>
                <w:b/>
                <w:sz w:val="26"/>
                <w:szCs w:val="26"/>
              </w:rPr>
              <w:t>Viện Hàn Lâm KHXH Việt Nam</w:t>
            </w:r>
          </w:p>
        </w:tc>
        <w:tc>
          <w:tcPr>
            <w:tcW w:w="6690" w:type="dxa"/>
            <w:gridSpan w:val="2"/>
            <w:shd w:val="clear" w:color="auto" w:fill="FFFFFF"/>
            <w:tcMar>
              <w:top w:w="57" w:type="dxa"/>
              <w:left w:w="57" w:type="dxa"/>
              <w:bottom w:w="57" w:type="dxa"/>
              <w:right w:w="57" w:type="dxa"/>
            </w:tcMar>
          </w:tcPr>
          <w:p w14:paraId="0CCDF6E5" w14:textId="0D9A279F" w:rsidR="00C6123A" w:rsidRPr="00A6148F" w:rsidRDefault="00C6123A" w:rsidP="00C6123A">
            <w:pPr>
              <w:widowControl w:val="0"/>
              <w:tabs>
                <w:tab w:val="left" w:pos="1114"/>
              </w:tabs>
              <w:spacing w:before="60" w:after="60" w:line="252" w:lineRule="auto"/>
              <w:ind w:left="2" w:right="172"/>
              <w:jc w:val="both"/>
              <w:rPr>
                <w:rFonts w:ascii="Times New Roman" w:eastAsia="Times New Roman" w:hAnsi="Times New Roman" w:cs="Times New Roman"/>
                <w:b/>
                <w:sz w:val="26"/>
                <w:szCs w:val="26"/>
                <w:highlight w:val="yellow"/>
                <w:lang w:val="en-US"/>
              </w:rPr>
            </w:pPr>
            <w:r>
              <w:rPr>
                <w:rFonts w:ascii="Times New Roman" w:hAnsi="Times New Roman"/>
                <w:sz w:val="26"/>
                <w:szCs w:val="26"/>
                <w:shd w:val="clear" w:color="auto" w:fill="FFFFFF"/>
              </w:rPr>
              <w:t>C</w:t>
            </w:r>
            <w:r w:rsidRPr="002A1EA8">
              <w:rPr>
                <w:rFonts w:ascii="Times New Roman" w:hAnsi="Times New Roman"/>
                <w:sz w:val="26"/>
                <w:szCs w:val="26"/>
                <w:shd w:val="clear" w:color="auto" w:fill="FFFFFF"/>
              </w:rPr>
              <w:t>ần bảo đảm sự rõ ràng trong phân định thẩm quyền giữa Quốc hội và Chính phủ để tránh việc luật trở nên quá khung, khó áp dụng trực tiếp.</w:t>
            </w:r>
          </w:p>
        </w:tc>
        <w:tc>
          <w:tcPr>
            <w:tcW w:w="4530" w:type="dxa"/>
            <w:gridSpan w:val="2"/>
            <w:shd w:val="clear" w:color="auto" w:fill="FFFFFF"/>
            <w:tcMar>
              <w:top w:w="57" w:type="dxa"/>
              <w:left w:w="57" w:type="dxa"/>
              <w:bottom w:w="57" w:type="dxa"/>
              <w:right w:w="57" w:type="dxa"/>
            </w:tcMar>
          </w:tcPr>
          <w:p w14:paraId="54855BFF" w14:textId="07F5F165" w:rsidR="00C6123A" w:rsidRPr="00A6148F" w:rsidRDefault="00C6123A" w:rsidP="00C6123A">
            <w:pPr>
              <w:spacing w:before="60" w:after="60" w:line="252" w:lineRule="auto"/>
              <w:jc w:val="both"/>
              <w:rPr>
                <w:rFonts w:ascii="Times New Roman" w:eastAsia="Times New Roman" w:hAnsi="Times New Roman" w:cs="Times New Roman"/>
                <w:sz w:val="26"/>
                <w:szCs w:val="26"/>
                <w:highlight w:val="yellow"/>
              </w:rPr>
            </w:pPr>
            <w:r>
              <w:rPr>
                <w:rFonts w:ascii="Times New Roman" w:eastAsia="Times New Roman" w:hAnsi="Times New Roman" w:cs="Times New Roman"/>
                <w:sz w:val="26"/>
                <w:szCs w:val="26"/>
              </w:rPr>
              <w:t>Tiếp thu ý kiến. Cơ quan soạn thảo</w:t>
            </w:r>
            <w:r w:rsidR="00AE3618">
              <w:rPr>
                <w:rFonts w:ascii="Times New Roman" w:eastAsia="Times New Roman" w:hAnsi="Times New Roman" w:cs="Times New Roman"/>
                <w:sz w:val="26"/>
                <w:szCs w:val="26"/>
              </w:rPr>
              <w:t xml:space="preserve"> đã rà soát, bảo đảm </w:t>
            </w:r>
            <w:r w:rsidRPr="002A1EA8">
              <w:rPr>
                <w:rFonts w:ascii="Times New Roman" w:hAnsi="Times New Roman"/>
                <w:sz w:val="26"/>
                <w:szCs w:val="26"/>
                <w:shd w:val="clear" w:color="auto" w:fill="FFFFFF"/>
              </w:rPr>
              <w:t>phân định thẩm quyền</w:t>
            </w:r>
            <w:r>
              <w:rPr>
                <w:rFonts w:ascii="Times New Roman" w:hAnsi="Times New Roman"/>
                <w:sz w:val="26"/>
                <w:szCs w:val="26"/>
                <w:shd w:val="clear" w:color="auto" w:fill="FFFFFF"/>
              </w:rPr>
              <w:t xml:space="preserve"> rõ ràng</w:t>
            </w:r>
            <w:r w:rsidRPr="002A1EA8">
              <w:rPr>
                <w:rFonts w:ascii="Times New Roman" w:hAnsi="Times New Roman"/>
                <w:sz w:val="26"/>
                <w:szCs w:val="26"/>
                <w:shd w:val="clear" w:color="auto" w:fill="FFFFFF"/>
              </w:rPr>
              <w:t xml:space="preserve"> giữa Quốc hội và Chính phủ</w:t>
            </w:r>
            <w:r>
              <w:rPr>
                <w:rFonts w:ascii="Times New Roman" w:hAnsi="Times New Roman"/>
                <w:sz w:val="26"/>
                <w:szCs w:val="26"/>
                <w:shd w:val="clear" w:color="auto" w:fill="FFFFFF"/>
              </w:rPr>
              <w:t>.</w:t>
            </w:r>
          </w:p>
        </w:tc>
      </w:tr>
      <w:tr w:rsidR="00C6123A" w:rsidRPr="00C57098" w14:paraId="55AF226D" w14:textId="77777777" w:rsidTr="00967E66">
        <w:trPr>
          <w:trHeight w:val="240"/>
        </w:trPr>
        <w:tc>
          <w:tcPr>
            <w:tcW w:w="585" w:type="dxa"/>
            <w:shd w:val="clear" w:color="auto" w:fill="FFFFFF"/>
            <w:tcMar>
              <w:top w:w="57" w:type="dxa"/>
              <w:left w:w="57" w:type="dxa"/>
              <w:bottom w:w="57" w:type="dxa"/>
              <w:right w:w="57" w:type="dxa"/>
            </w:tcMar>
            <w:vAlign w:val="center"/>
          </w:tcPr>
          <w:p w14:paraId="09A4CD34" w14:textId="77777777" w:rsidR="00C6123A" w:rsidRPr="004C1969"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rPr>
            </w:pPr>
          </w:p>
        </w:tc>
        <w:tc>
          <w:tcPr>
            <w:tcW w:w="2640" w:type="dxa"/>
            <w:gridSpan w:val="2"/>
            <w:shd w:val="clear" w:color="auto" w:fill="FFFFFF"/>
            <w:tcMar>
              <w:top w:w="57" w:type="dxa"/>
              <w:left w:w="57" w:type="dxa"/>
              <w:bottom w:w="57" w:type="dxa"/>
              <w:right w:w="57" w:type="dxa"/>
            </w:tcMar>
            <w:vAlign w:val="center"/>
          </w:tcPr>
          <w:p w14:paraId="1260EC48" w14:textId="06468456" w:rsidR="00C6123A" w:rsidRDefault="00C6123A" w:rsidP="00C6123A">
            <w:pPr>
              <w:widowControl w:val="0"/>
              <w:spacing w:before="60" w:after="60" w:line="252" w:lineRule="auto"/>
              <w:ind w:right="299"/>
              <w:jc w:val="both"/>
              <w:rPr>
                <w:rFonts w:ascii="Times New Roman" w:eastAsia="Times New Roman" w:hAnsi="Times New Roman" w:cs="Times New Roman"/>
                <w:b/>
                <w:sz w:val="26"/>
                <w:szCs w:val="26"/>
              </w:rPr>
            </w:pPr>
            <w:r w:rsidRPr="002A1EA8">
              <w:rPr>
                <w:rFonts w:ascii="Times New Roman" w:eastAsia="Times New Roman" w:hAnsi="Times New Roman" w:cs="Times New Roman"/>
                <w:b/>
                <w:bCs/>
                <w:sz w:val="26"/>
                <w:szCs w:val="26"/>
              </w:rPr>
              <w:t>UBND TP Hồ Chí Minh (qua Sở Tư pháp TP)</w:t>
            </w:r>
          </w:p>
        </w:tc>
        <w:tc>
          <w:tcPr>
            <w:tcW w:w="6690" w:type="dxa"/>
            <w:gridSpan w:val="2"/>
            <w:shd w:val="clear" w:color="auto" w:fill="FFFFFF"/>
            <w:tcMar>
              <w:top w:w="57" w:type="dxa"/>
              <w:left w:w="57" w:type="dxa"/>
              <w:bottom w:w="57" w:type="dxa"/>
              <w:right w:w="57" w:type="dxa"/>
            </w:tcMar>
            <w:vAlign w:val="center"/>
          </w:tcPr>
          <w:p w14:paraId="36FCD85D" w14:textId="77777777" w:rsidR="00C6123A" w:rsidRPr="002A1EA8" w:rsidRDefault="00C6123A" w:rsidP="00C6123A">
            <w:pPr>
              <w:widowControl w:val="0"/>
              <w:spacing w:before="60" w:after="60" w:line="252" w:lineRule="auto"/>
              <w:ind w:left="2" w:right="172"/>
              <w:jc w:val="both"/>
              <w:rPr>
                <w:rFonts w:ascii="Times New Roman" w:eastAsia="Times New Roman" w:hAnsi="Times New Roman" w:cs="Times New Roman"/>
                <w:bCs/>
                <w:sz w:val="26"/>
                <w:szCs w:val="26"/>
              </w:rPr>
            </w:pPr>
            <w:r w:rsidRPr="002A1EA8">
              <w:rPr>
                <w:rFonts w:ascii="Times New Roman" w:eastAsia="Times New Roman" w:hAnsi="Times New Roman" w:cs="Times New Roman"/>
                <w:bCs/>
                <w:sz w:val="26"/>
                <w:szCs w:val="26"/>
              </w:rPr>
              <w:t>Về quy trình xây dựng Dự án Luật, hồ sơ dự án Luật:</w:t>
            </w:r>
          </w:p>
          <w:p w14:paraId="2B5535F6" w14:textId="1D053A6F" w:rsidR="00C6123A" w:rsidRPr="00CC0A22" w:rsidRDefault="00C6123A" w:rsidP="00C6123A">
            <w:pPr>
              <w:widowControl w:val="0"/>
              <w:spacing w:before="60" w:after="60" w:line="252" w:lineRule="auto"/>
              <w:ind w:left="2" w:right="172"/>
              <w:jc w:val="both"/>
              <w:rPr>
                <w:rFonts w:ascii="Times New Roman" w:eastAsia="Times New Roman" w:hAnsi="Times New Roman" w:cs="Times New Roman"/>
                <w:b/>
                <w:sz w:val="26"/>
                <w:szCs w:val="26"/>
                <w:lang w:val="en-US"/>
              </w:rPr>
            </w:pPr>
            <w:r w:rsidRPr="002A1EA8">
              <w:rPr>
                <w:rFonts w:ascii="Times New Roman" w:eastAsia="Times New Roman" w:hAnsi="Times New Roman" w:cs="Times New Roman"/>
                <w:bCs/>
                <w:sz w:val="26"/>
                <w:szCs w:val="26"/>
              </w:rPr>
              <w:t>Do Dự án Luật XLVPHC (sửa đổi) có đối tượng chịu sự tác động, ảnh hưởng rất lớn, vì vậy đề nghị cơ quan chủ trì tổ chức đăng tải và lấy ý kiến rộng rãi trong Nhân dân và các đối tượng tổ chức có liên quan, thực hiện đánh giá tác động về kinh tế - xã hội, về giới và các yếu tố tác động khác theo quy định của Luật Ban hành văn bản quy phạm pháp luật năm 2025 và các văn bản hướng dẫn thi hành để có đầy đủ ý kiến liên quan đến Dự tháo Luật, đặc biệt là những nội dung thay đổi, điều chỉnh, bổ sung so với Luật XLVPHC hiện hành như đã nêu trên.</w:t>
            </w:r>
          </w:p>
        </w:tc>
        <w:tc>
          <w:tcPr>
            <w:tcW w:w="4530" w:type="dxa"/>
            <w:gridSpan w:val="2"/>
            <w:shd w:val="clear" w:color="auto" w:fill="FFFFFF"/>
            <w:tcMar>
              <w:top w:w="57" w:type="dxa"/>
              <w:left w:w="57" w:type="dxa"/>
              <w:bottom w:w="57" w:type="dxa"/>
              <w:right w:w="57" w:type="dxa"/>
            </w:tcMar>
          </w:tcPr>
          <w:p w14:paraId="7F03F3DB" w14:textId="3C607DFF" w:rsidR="00C6123A" w:rsidRPr="00C57098" w:rsidRDefault="00C6123A" w:rsidP="00C6123A">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soạn thảo đã thực hiện đầy đủ các quy trình xây dựng chính sách theo quy định.</w:t>
            </w:r>
          </w:p>
        </w:tc>
      </w:tr>
      <w:tr w:rsidR="00C6123A" w:rsidRPr="00C57098" w14:paraId="4372AB5F" w14:textId="77777777" w:rsidTr="00967E66">
        <w:trPr>
          <w:trHeight w:val="240"/>
        </w:trPr>
        <w:tc>
          <w:tcPr>
            <w:tcW w:w="585" w:type="dxa"/>
            <w:shd w:val="clear" w:color="auto" w:fill="FFFFFF"/>
            <w:tcMar>
              <w:top w:w="57" w:type="dxa"/>
              <w:left w:w="57" w:type="dxa"/>
              <w:bottom w:w="57" w:type="dxa"/>
              <w:right w:w="57" w:type="dxa"/>
            </w:tcMar>
            <w:vAlign w:val="center"/>
          </w:tcPr>
          <w:p w14:paraId="26EB8C26" w14:textId="77777777" w:rsidR="00C6123A" w:rsidRPr="00F160A8" w:rsidRDefault="00C6123A" w:rsidP="00C6123A">
            <w:pPr>
              <w:pStyle w:val="ListParagraph"/>
              <w:numPr>
                <w:ilvl w:val="1"/>
                <w:numId w:val="13"/>
              </w:numPr>
              <w:spacing w:before="60" w:after="60" w:line="252" w:lineRule="auto"/>
              <w:jc w:val="both"/>
              <w:rPr>
                <w:rFonts w:ascii="Times New Roman" w:eastAsia="Times New Roman" w:hAnsi="Times New Roman" w:cs="Times New Roman"/>
                <w:b/>
                <w:bCs/>
                <w:sz w:val="26"/>
                <w:szCs w:val="26"/>
                <w:highlight w:val="yellow"/>
              </w:rPr>
            </w:pPr>
          </w:p>
        </w:tc>
        <w:tc>
          <w:tcPr>
            <w:tcW w:w="2640" w:type="dxa"/>
            <w:gridSpan w:val="2"/>
            <w:shd w:val="clear" w:color="auto" w:fill="FFFFFF"/>
            <w:tcMar>
              <w:top w:w="57" w:type="dxa"/>
              <w:left w:w="57" w:type="dxa"/>
              <w:bottom w:w="57" w:type="dxa"/>
              <w:right w:w="57" w:type="dxa"/>
            </w:tcMar>
            <w:vAlign w:val="center"/>
          </w:tcPr>
          <w:p w14:paraId="356C5091" w14:textId="76B85EC4" w:rsidR="00C6123A" w:rsidRPr="00F160A8" w:rsidRDefault="00C6123A" w:rsidP="00C6123A">
            <w:pPr>
              <w:widowControl w:val="0"/>
              <w:spacing w:before="60" w:after="60" w:line="252" w:lineRule="auto"/>
              <w:ind w:right="299"/>
              <w:jc w:val="both"/>
              <w:rPr>
                <w:rFonts w:ascii="Times New Roman" w:eastAsia="Times New Roman" w:hAnsi="Times New Roman" w:cs="Times New Roman"/>
                <w:b/>
                <w:sz w:val="26"/>
                <w:szCs w:val="26"/>
                <w:highlight w:val="yellow"/>
              </w:rPr>
            </w:pPr>
            <w:r w:rsidRPr="002A1EA8">
              <w:rPr>
                <w:rFonts w:ascii="Times New Roman" w:eastAsia="Times New Roman" w:hAnsi="Times New Roman" w:cs="Times New Roman"/>
                <w:b/>
                <w:bCs/>
                <w:sz w:val="26"/>
                <w:szCs w:val="26"/>
              </w:rPr>
              <w:t>UBND tỉnh Đồng Nai</w:t>
            </w:r>
          </w:p>
        </w:tc>
        <w:tc>
          <w:tcPr>
            <w:tcW w:w="6690" w:type="dxa"/>
            <w:gridSpan w:val="2"/>
            <w:shd w:val="clear" w:color="auto" w:fill="FFFFFF"/>
            <w:tcMar>
              <w:top w:w="57" w:type="dxa"/>
              <w:left w:w="57" w:type="dxa"/>
              <w:bottom w:w="57" w:type="dxa"/>
              <w:right w:w="57" w:type="dxa"/>
            </w:tcMar>
            <w:vAlign w:val="center"/>
          </w:tcPr>
          <w:p w14:paraId="175B9E73" w14:textId="3A4CB252" w:rsidR="00C6123A" w:rsidRPr="00F160A8" w:rsidRDefault="00C6123A" w:rsidP="00C6123A">
            <w:pPr>
              <w:widowControl w:val="0"/>
              <w:spacing w:before="60" w:after="60" w:line="252" w:lineRule="auto"/>
              <w:ind w:right="172"/>
              <w:jc w:val="both"/>
              <w:rPr>
                <w:rFonts w:ascii="Times New Roman" w:hAnsi="Times New Roman"/>
                <w:sz w:val="26"/>
                <w:szCs w:val="26"/>
                <w:highlight w:val="yellow"/>
                <w:shd w:val="clear" w:color="auto" w:fill="FFFFFF"/>
              </w:rPr>
            </w:pPr>
            <w:r w:rsidRPr="002A1EA8">
              <w:rPr>
                <w:rFonts w:ascii="Times New Roman" w:eastAsia="Times New Roman" w:hAnsi="Times New Roman" w:cs="Times New Roman"/>
                <w:bCs/>
                <w:sz w:val="26"/>
                <w:szCs w:val="26"/>
              </w:rPr>
              <w:t xml:space="preserve">Đề nghị cơ quan soạn thảo trình bày các dự thảo: (1) Tờ trình chính sách của luật; (2) Báo cáo đánh giá tác động của chính sách; (3) Bản thuyết minh quy phạm hóa chính sách; (4) Báo cáo về rà soát các chủ trương, đường lối của Đảng, văn bản quy phạm pháp luật, điều ước quốc tế có liên quan đến chính sách; (5) Báo cáo tổng kết thi hành pháp luật đảm bảo thể thức cho phù hợp theo mẫu sô 01, 03, 05, 07, 08 Phụ lục IV ban hành kèm theo Nghị định số 187/2025/NĐ-CP ngày 01/7/2025 của Chính phủ sửa đổi, bổ sung một số điều của Nghị định số 78/2025/NĐ-CP ngày 01/4/2025 của Chính phủ quy định chi </w:t>
            </w:r>
            <w:r w:rsidRPr="002A1EA8">
              <w:rPr>
                <w:rFonts w:ascii="Times New Roman" w:eastAsia="Times New Roman" w:hAnsi="Times New Roman" w:cs="Times New Roman"/>
                <w:bCs/>
                <w:sz w:val="26"/>
                <w:szCs w:val="26"/>
              </w:rPr>
              <w:lastRenderedPageBreak/>
              <w:t>tiết một số điều và biện pháp để tổ chức, hướng dẫn thi hành Luật Ban hành văn bản quy phạm pháp luật và Nghị định số 79/2025/NĐ-CP ngày 01/4/2025 của Chính phủ về kiểm tra, rà soát, hệ thống hóa và xử lý văn bản quy phạm pháp luật.</w:t>
            </w:r>
          </w:p>
        </w:tc>
        <w:tc>
          <w:tcPr>
            <w:tcW w:w="4530" w:type="dxa"/>
            <w:gridSpan w:val="2"/>
            <w:shd w:val="clear" w:color="auto" w:fill="FFFFFF"/>
            <w:tcMar>
              <w:top w:w="57" w:type="dxa"/>
              <w:left w:w="57" w:type="dxa"/>
              <w:bottom w:w="57" w:type="dxa"/>
              <w:right w:w="57" w:type="dxa"/>
            </w:tcMar>
          </w:tcPr>
          <w:p w14:paraId="30DA581A" w14:textId="2B61CE27" w:rsidR="00C6123A" w:rsidRPr="00F160A8" w:rsidRDefault="00C6123A" w:rsidP="00C6123A">
            <w:pPr>
              <w:spacing w:before="60" w:after="60" w:line="252" w:lineRule="auto"/>
              <w:jc w:val="both"/>
              <w:rPr>
                <w:rFonts w:ascii="Times New Roman" w:eastAsia="Times New Roman" w:hAnsi="Times New Roman" w:cs="Times New Roman"/>
                <w:sz w:val="26"/>
                <w:szCs w:val="26"/>
                <w:highlight w:val="yellow"/>
              </w:rPr>
            </w:pPr>
            <w:r>
              <w:rPr>
                <w:rFonts w:ascii="Times New Roman" w:eastAsia="Times New Roman" w:hAnsi="Times New Roman" w:cs="Times New Roman"/>
                <w:sz w:val="26"/>
                <w:szCs w:val="26"/>
              </w:rPr>
              <w:lastRenderedPageBreak/>
              <w:t>Tiếp thu ý kiến. Cơ quan soạn thảo đã rà soát, trình bày các tài liệu trong hồ sơ chính sách theo đúng quy định.</w:t>
            </w:r>
          </w:p>
        </w:tc>
      </w:tr>
    </w:tbl>
    <w:p w14:paraId="7DED812F" w14:textId="2F2F8945" w:rsidR="00513B37" w:rsidRDefault="00513B37">
      <w:bookmarkStart w:id="7" w:name="_eoypmyid5bnk" w:colFirst="0" w:colLast="0"/>
      <w:bookmarkEnd w:id="7"/>
    </w:p>
    <w:p w14:paraId="539A5F06" w14:textId="77777777" w:rsidR="00C02924" w:rsidRDefault="00C02924"/>
    <w:p w14:paraId="79C3C761" w14:textId="77777777" w:rsidR="00C02924" w:rsidRDefault="00C02924"/>
    <w:p w14:paraId="4DB1E8B8" w14:textId="214E1062" w:rsidR="005F76CB" w:rsidRPr="00C02924" w:rsidRDefault="00C02924" w:rsidP="00C02924">
      <w:pPr>
        <w:rPr>
          <w:rFonts w:ascii="Times New Roman" w:eastAsia="Times New Roman" w:hAnsi="Times New Roman" w:cs="Times New Roman"/>
          <w:b/>
          <w:bCs/>
          <w:sz w:val="26"/>
          <w:szCs w:val="26"/>
        </w:rPr>
      </w:pPr>
      <w:r w:rsidRPr="00C02924">
        <w:rPr>
          <w:rFonts w:ascii="Times New Roman" w:eastAsia="Times New Roman" w:hAnsi="Times New Roman" w:cs="Times New Roman"/>
          <w:b/>
          <w:bCs/>
          <w:sz w:val="26"/>
          <w:szCs w:val="26"/>
        </w:rPr>
        <w:t>2.</w:t>
      </w:r>
      <w:r>
        <w:rPr>
          <w:rFonts w:ascii="Times New Roman" w:eastAsia="Times New Roman" w:hAnsi="Times New Roman" w:cs="Times New Roman"/>
          <w:b/>
          <w:bCs/>
          <w:sz w:val="26"/>
          <w:szCs w:val="26"/>
        </w:rPr>
        <w:t xml:space="preserve"> </w:t>
      </w:r>
      <w:r w:rsidR="005F76CB" w:rsidRPr="00C02924">
        <w:rPr>
          <w:rFonts w:ascii="Times New Roman" w:eastAsia="Times New Roman" w:hAnsi="Times New Roman" w:cs="Times New Roman"/>
          <w:b/>
          <w:bCs/>
          <w:sz w:val="26"/>
          <w:szCs w:val="26"/>
        </w:rPr>
        <w:t>Về dự thảo Luật Xử lý vi phạm hành chính (sửa đổi)</w:t>
      </w:r>
    </w:p>
    <w:p w14:paraId="2525A6AF" w14:textId="4AD73BB2" w:rsidR="00C02924" w:rsidRDefault="00C02924" w:rsidP="00C02924">
      <w:pPr>
        <w:rPr>
          <w:rFonts w:ascii="Times New Roman" w:hAnsi="Times New Roman" w:cs="Times New Roman"/>
          <w:sz w:val="28"/>
          <w:szCs w:val="28"/>
        </w:rPr>
      </w:pPr>
      <w:r w:rsidRPr="00463917">
        <w:rPr>
          <w:rFonts w:ascii="Times New Roman" w:hAnsi="Times New Roman" w:cs="Times New Roman"/>
          <w:sz w:val="28"/>
          <w:szCs w:val="28"/>
        </w:rPr>
        <w:t>Đối với những ý kiến tham gia cụ thể vào dự thảo Luật, cơ quan soạn thảo sẽ nghiên cứu, tiếp thu trong quá trình xây dựng hồ sơ dự án Luật, sau khi các chính sách của dự án Luật được thông qua.</w:t>
      </w:r>
    </w:p>
    <w:p w14:paraId="728BEF2B" w14:textId="77777777" w:rsidR="00CF016D" w:rsidRDefault="00CF016D">
      <w:pPr>
        <w:rPr>
          <w:rFonts w:ascii="Times New Roman" w:hAnsi="Times New Roman" w:cs="Times New Roman"/>
          <w:b/>
          <w:sz w:val="26"/>
          <w:szCs w:val="26"/>
        </w:rPr>
      </w:pPr>
    </w:p>
    <w:p w14:paraId="2A07A819" w14:textId="4D668F15" w:rsidR="00775508" w:rsidRPr="00775508" w:rsidRDefault="008705C2">
      <w:pPr>
        <w:rPr>
          <w:rFonts w:ascii="Times New Roman" w:hAnsi="Times New Roman" w:cs="Times New Roman"/>
          <w:sz w:val="26"/>
          <w:szCs w:val="26"/>
        </w:rPr>
      </w:pPr>
      <w:r w:rsidRPr="008705C2">
        <w:rPr>
          <w:rFonts w:ascii="Times New Roman" w:hAnsi="Times New Roman" w:cs="Times New Roman"/>
          <w:b/>
          <w:sz w:val="26"/>
          <w:szCs w:val="26"/>
        </w:rPr>
        <w:t xml:space="preserve">3. </w:t>
      </w:r>
      <w:r w:rsidRPr="008705C2">
        <w:rPr>
          <w:rFonts w:ascii="Times New Roman" w:eastAsia="Times New Roman" w:hAnsi="Times New Roman" w:cs="Times New Roman"/>
          <w:b/>
          <w:bCs/>
          <w:sz w:val="26"/>
          <w:szCs w:val="26"/>
        </w:rPr>
        <w:t>Về dự</w:t>
      </w:r>
      <w:r w:rsidRPr="00C57098">
        <w:rPr>
          <w:rFonts w:ascii="Times New Roman" w:eastAsia="Times New Roman" w:hAnsi="Times New Roman" w:cs="Times New Roman"/>
          <w:b/>
          <w:bCs/>
          <w:sz w:val="26"/>
          <w:szCs w:val="26"/>
        </w:rPr>
        <w:t xml:space="preserve"> thảo Tờ trình chính sách của Luật</w:t>
      </w:r>
    </w:p>
    <w:tbl>
      <w:tblPr>
        <w:tblStyle w:val="a0"/>
        <w:tblW w:w="14484"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113" w:type="dxa"/>
          <w:bottom w:w="113" w:type="dxa"/>
          <w:right w:w="113" w:type="dxa"/>
        </w:tblCellMar>
        <w:tblLook w:val="0600" w:firstRow="0" w:lastRow="0" w:firstColumn="0" w:lastColumn="0" w:noHBand="1" w:noVBand="1"/>
      </w:tblPr>
      <w:tblGrid>
        <w:gridCol w:w="734"/>
        <w:gridCol w:w="1418"/>
        <w:gridCol w:w="2126"/>
        <w:gridCol w:w="7087"/>
        <w:gridCol w:w="3119"/>
      </w:tblGrid>
      <w:tr w:rsidR="002922A1" w:rsidRPr="00C57098" w14:paraId="6EFD4449" w14:textId="77777777" w:rsidTr="002922A1">
        <w:trPr>
          <w:trHeight w:val="240"/>
        </w:trPr>
        <w:tc>
          <w:tcPr>
            <w:tcW w:w="734" w:type="dxa"/>
            <w:shd w:val="clear" w:color="auto" w:fill="F9CB9C"/>
            <w:tcMar>
              <w:top w:w="57" w:type="dxa"/>
              <w:left w:w="57" w:type="dxa"/>
              <w:bottom w:w="57" w:type="dxa"/>
              <w:right w:w="57" w:type="dxa"/>
            </w:tcMar>
            <w:vAlign w:val="center"/>
          </w:tcPr>
          <w:p w14:paraId="5FA1509D" w14:textId="1EBF3908" w:rsidR="002922A1" w:rsidRPr="001B2E7C" w:rsidRDefault="002922A1" w:rsidP="001B2E7C">
            <w:pPr>
              <w:spacing w:before="60" w:after="60" w:line="252" w:lineRule="auto"/>
              <w:ind w:left="142"/>
              <w:jc w:val="both"/>
              <w:rPr>
                <w:rFonts w:ascii="Times New Roman" w:eastAsia="Times New Roman" w:hAnsi="Times New Roman" w:cs="Times New Roman"/>
                <w:b/>
                <w:bCs/>
                <w:sz w:val="26"/>
                <w:szCs w:val="26"/>
              </w:rPr>
            </w:pPr>
            <w:r w:rsidRPr="001B2E7C">
              <w:rPr>
                <w:rFonts w:ascii="Times New Roman" w:eastAsia="Times New Roman" w:hAnsi="Times New Roman" w:cs="Times New Roman"/>
                <w:b/>
                <w:bCs/>
                <w:sz w:val="24"/>
                <w:szCs w:val="24"/>
              </w:rPr>
              <w:t>STT</w:t>
            </w:r>
          </w:p>
        </w:tc>
        <w:tc>
          <w:tcPr>
            <w:tcW w:w="1418" w:type="dxa"/>
            <w:shd w:val="clear" w:color="auto" w:fill="F9CB9C"/>
          </w:tcPr>
          <w:p w14:paraId="52CD5762" w14:textId="648A068D" w:rsidR="002922A1" w:rsidRPr="00C57098" w:rsidRDefault="00617A54" w:rsidP="008705C2">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Dự thảo Tờ trình</w:t>
            </w:r>
          </w:p>
        </w:tc>
        <w:tc>
          <w:tcPr>
            <w:tcW w:w="2126" w:type="dxa"/>
            <w:shd w:val="clear" w:color="auto" w:fill="F9CB9C"/>
            <w:tcMar>
              <w:top w:w="57" w:type="dxa"/>
              <w:left w:w="57" w:type="dxa"/>
              <w:bottom w:w="57" w:type="dxa"/>
              <w:right w:w="57" w:type="dxa"/>
            </w:tcMar>
            <w:vAlign w:val="center"/>
          </w:tcPr>
          <w:p w14:paraId="4A9E8435" w14:textId="5D3C6DF6" w:rsidR="002922A1" w:rsidRPr="00F95246" w:rsidRDefault="002922A1" w:rsidP="008A73F8">
            <w:pPr>
              <w:spacing w:before="60" w:after="60" w:line="252" w:lineRule="auto"/>
              <w:jc w:val="center"/>
              <w:rPr>
                <w:rFonts w:ascii="Times New Roman" w:eastAsia="Times New Roman" w:hAnsi="Times New Roman" w:cs="Times New Roman"/>
                <w:b/>
                <w:bCs/>
                <w:sz w:val="26"/>
                <w:szCs w:val="26"/>
              </w:rPr>
            </w:pPr>
            <w:r w:rsidRPr="002922A1">
              <w:rPr>
                <w:rFonts w:ascii="Times New Roman Bold" w:eastAsia="Times New Roman" w:hAnsi="Times New Roman Bold" w:cs="Times New Roman"/>
                <w:b/>
                <w:bCs/>
                <w:spacing w:val="-6"/>
                <w:sz w:val="26"/>
                <w:szCs w:val="26"/>
              </w:rPr>
              <w:t>CHỦ THỂ GÓP Ý</w:t>
            </w:r>
            <w:r w:rsidR="008A73F8">
              <w:rPr>
                <w:rFonts w:ascii="Times New Roman Bold" w:eastAsia="Times New Roman" w:hAnsi="Times New Roman Bold" w:cs="Times New Roman"/>
                <w:b/>
                <w:bCs/>
                <w:spacing w:val="-6"/>
                <w:sz w:val="26"/>
                <w:szCs w:val="26"/>
              </w:rPr>
              <w:t xml:space="preserve"> </w:t>
            </w:r>
            <w:r w:rsidRPr="00C57098">
              <w:rPr>
                <w:rFonts w:ascii="Times New Roman" w:eastAsia="Times New Roman" w:hAnsi="Times New Roman" w:cs="Times New Roman"/>
                <w:b/>
                <w:bCs/>
                <w:sz w:val="26"/>
                <w:szCs w:val="26"/>
              </w:rPr>
              <w:t>/THAM VẤN/ PHẢN BIỆN</w:t>
            </w:r>
          </w:p>
        </w:tc>
        <w:tc>
          <w:tcPr>
            <w:tcW w:w="7087" w:type="dxa"/>
            <w:shd w:val="clear" w:color="auto" w:fill="F9CB9C"/>
            <w:tcMar>
              <w:top w:w="57" w:type="dxa"/>
              <w:left w:w="57" w:type="dxa"/>
              <w:bottom w:w="57" w:type="dxa"/>
              <w:right w:w="57" w:type="dxa"/>
            </w:tcMar>
            <w:vAlign w:val="center"/>
          </w:tcPr>
          <w:p w14:paraId="3E42B1AE" w14:textId="3E65D7A7" w:rsidR="002922A1" w:rsidRDefault="002922A1" w:rsidP="008705C2">
            <w:pPr>
              <w:spacing w:before="60" w:after="60" w:line="252" w:lineRule="auto"/>
              <w:jc w:val="center"/>
              <w:rPr>
                <w:rFonts w:ascii="Times New Roman" w:eastAsia="Times New Roman" w:hAnsi="Times New Roman" w:cs="Times New Roman"/>
                <w:bCs/>
                <w:sz w:val="26"/>
                <w:szCs w:val="26"/>
              </w:rPr>
            </w:pPr>
            <w:r w:rsidRPr="00C57098">
              <w:rPr>
                <w:rFonts w:ascii="Times New Roman" w:eastAsia="Times New Roman" w:hAnsi="Times New Roman" w:cs="Times New Roman"/>
                <w:b/>
                <w:bCs/>
                <w:sz w:val="26"/>
                <w:szCs w:val="26"/>
              </w:rPr>
              <w:t>NỘI DUNG GÓP Ý/ THAM VẤN/ PHẢN BIỆN</w:t>
            </w:r>
          </w:p>
        </w:tc>
        <w:tc>
          <w:tcPr>
            <w:tcW w:w="3119" w:type="dxa"/>
            <w:shd w:val="clear" w:color="auto" w:fill="F9CB9C"/>
            <w:tcMar>
              <w:top w:w="57" w:type="dxa"/>
              <w:left w:w="57" w:type="dxa"/>
              <w:bottom w:w="57" w:type="dxa"/>
              <w:right w:w="57" w:type="dxa"/>
            </w:tcMar>
            <w:vAlign w:val="center"/>
          </w:tcPr>
          <w:p w14:paraId="1FA7448B" w14:textId="640F0459" w:rsidR="002922A1" w:rsidRPr="00F95246" w:rsidRDefault="002922A1" w:rsidP="003173AC">
            <w:pPr>
              <w:spacing w:before="60" w:after="60" w:line="252" w:lineRule="auto"/>
              <w:jc w:val="center"/>
              <w:rPr>
                <w:rFonts w:ascii="Times New Roman" w:eastAsia="Times New Roman" w:hAnsi="Times New Roman" w:cs="Times New Roman"/>
                <w:sz w:val="26"/>
                <w:szCs w:val="26"/>
              </w:rPr>
            </w:pPr>
            <w:r w:rsidRPr="00C57098">
              <w:rPr>
                <w:rFonts w:ascii="Times New Roman" w:eastAsia="Times New Roman" w:hAnsi="Times New Roman" w:cs="Times New Roman"/>
                <w:b/>
                <w:bCs/>
                <w:sz w:val="26"/>
                <w:szCs w:val="26"/>
              </w:rPr>
              <w:t>NỘI DUNG TIẾP THU, GIẢI TRÌNH</w:t>
            </w:r>
          </w:p>
        </w:tc>
      </w:tr>
      <w:tr w:rsidR="00C02924" w:rsidRPr="00C57098" w14:paraId="358CF70A" w14:textId="77777777" w:rsidTr="002922A1">
        <w:trPr>
          <w:trHeight w:val="240"/>
        </w:trPr>
        <w:tc>
          <w:tcPr>
            <w:tcW w:w="734" w:type="dxa"/>
            <w:shd w:val="clear" w:color="auto" w:fill="FFFFFF"/>
            <w:tcMar>
              <w:top w:w="57" w:type="dxa"/>
              <w:left w:w="57" w:type="dxa"/>
              <w:bottom w:w="57" w:type="dxa"/>
              <w:right w:w="57" w:type="dxa"/>
            </w:tcMar>
            <w:vAlign w:val="center"/>
          </w:tcPr>
          <w:p w14:paraId="2F9F2416"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07382F92" w14:textId="497A424F" w:rsidR="00C02924" w:rsidRPr="00397CC4" w:rsidRDefault="00C02924" w:rsidP="00C02924">
            <w:pPr>
              <w:spacing w:before="60" w:after="60" w:line="252" w:lineRule="auto"/>
              <w:jc w:val="both"/>
              <w:rPr>
                <w:rFonts w:ascii="Times New Roman" w:hAnsi="Times New Roman" w:cs="Times New Roman"/>
                <w:b/>
                <w:highlight w:val="white"/>
                <w:lang w:val="nl-NL"/>
              </w:rPr>
            </w:pPr>
            <w:r w:rsidRPr="002A1EA8">
              <w:rPr>
                <w:rFonts w:ascii="Times New Roman" w:hAnsi="Times New Roman" w:cs="Times New Roman"/>
                <w:b/>
                <w:highlight w:val="white"/>
                <w:lang w:val="nl-NL"/>
              </w:rPr>
              <w:t>Phần I. SỰ CẦN THIẾT</w:t>
            </w:r>
          </w:p>
        </w:tc>
        <w:tc>
          <w:tcPr>
            <w:tcW w:w="2126" w:type="dxa"/>
            <w:shd w:val="clear" w:color="auto" w:fill="FFFFFF"/>
            <w:tcMar>
              <w:top w:w="57" w:type="dxa"/>
              <w:left w:w="57" w:type="dxa"/>
              <w:bottom w:w="57" w:type="dxa"/>
              <w:right w:w="57" w:type="dxa"/>
            </w:tcMar>
            <w:vAlign w:val="center"/>
          </w:tcPr>
          <w:p w14:paraId="1185A3C6" w14:textId="51E25FEC" w:rsidR="00C02924" w:rsidRPr="00397CC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Hà Tĩnh (qua Công an tỉnh)</w:t>
            </w:r>
          </w:p>
        </w:tc>
        <w:tc>
          <w:tcPr>
            <w:tcW w:w="7087" w:type="dxa"/>
            <w:shd w:val="clear" w:color="auto" w:fill="FFFFFF"/>
            <w:tcMar>
              <w:top w:w="57" w:type="dxa"/>
              <w:left w:w="57" w:type="dxa"/>
              <w:bottom w:w="57" w:type="dxa"/>
              <w:right w:w="57" w:type="dxa"/>
            </w:tcMar>
          </w:tcPr>
          <w:p w14:paraId="4EE88B17" w14:textId="6ECA756B" w:rsidR="00C02924" w:rsidRPr="00397CC4"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Tại Mục 2 (Cơ sở thực tiễn) thuộc Phần 1 (Sự cần thiết xây dựng chính sách);</w:t>
            </w:r>
            <w:r>
              <w:rPr>
                <w:rFonts w:ascii="Times New Roman" w:eastAsia="Times New Roman" w:hAnsi="Times New Roman" w:cs="Times New Roman"/>
                <w:sz w:val="26"/>
                <w:szCs w:val="26"/>
              </w:rPr>
              <w:t xml:space="preserve"> </w:t>
            </w:r>
            <w:r w:rsidRPr="002A1EA8">
              <w:rPr>
                <w:rFonts w:ascii="Times New Roman" w:eastAsia="Times New Roman" w:hAnsi="Times New Roman" w:cs="Times New Roman"/>
                <w:sz w:val="26"/>
                <w:szCs w:val="26"/>
              </w:rPr>
              <w:t>đề xuất bổ sung thêm 01 cơ sở bên cạnh 04 cơ sở thực tiễn đã nêu, cụ thể: “</w:t>
            </w:r>
            <w:r w:rsidRPr="002A1EA8">
              <w:rPr>
                <w:rFonts w:ascii="Times New Roman" w:eastAsia="Times New Roman" w:hAnsi="Times New Roman" w:cs="Times New Roman"/>
                <w:i/>
                <w:sz w:val="26"/>
                <w:szCs w:val="26"/>
              </w:rPr>
              <w:t>Việc sáp nhập, hợp nhất các cơ quan, đơn vị trong bộ máy hành chính, sự chuyển giao nhiệm vụ giữa các bộ, ngành tác động lớn đến quy định về thẩm quyền xử phạt vi phạm hành chính, thẩm quyền quyết định cưỡng chế, thẩm quyền áp dụng các biện pháp ngăn chặn và đảm bảo xử lý vi phạm hành chính của các chức danh và các quy định về quy trình áp dụng các biện pháp xử lý hành chính, tổ chức thi hành các quyết định trong xử lý vi phạm hành chính.</w:t>
            </w:r>
            <w:r w:rsidRPr="002A1EA8">
              <w:rPr>
                <w:rFonts w:ascii="Times New Roman" w:eastAsia="Times New Roman" w:hAnsi="Times New Roman" w:cs="Times New Roman"/>
                <w:sz w:val="26"/>
                <w:szCs w:val="26"/>
              </w:rPr>
              <w:t>”</w:t>
            </w:r>
          </w:p>
        </w:tc>
        <w:tc>
          <w:tcPr>
            <w:tcW w:w="3119" w:type="dxa"/>
            <w:shd w:val="clear" w:color="auto" w:fill="FFFFFF"/>
            <w:tcMar>
              <w:top w:w="57" w:type="dxa"/>
              <w:left w:w="57" w:type="dxa"/>
              <w:bottom w:w="57" w:type="dxa"/>
              <w:right w:w="57" w:type="dxa"/>
            </w:tcMar>
          </w:tcPr>
          <w:p w14:paraId="4A2CD8FB" w14:textId="68077A30"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Nội dung này đã được nêu và được giải quyết trong quá trình xây dựng Luật sửa đổi, bổ sung một số điều của Luật Xử lý vi phạm hành chính năm 2025.</w:t>
            </w:r>
          </w:p>
        </w:tc>
      </w:tr>
      <w:tr w:rsidR="00C02924" w:rsidRPr="00C57098" w14:paraId="10099632" w14:textId="77777777" w:rsidTr="002922A1">
        <w:trPr>
          <w:trHeight w:val="240"/>
        </w:trPr>
        <w:tc>
          <w:tcPr>
            <w:tcW w:w="734" w:type="dxa"/>
            <w:shd w:val="clear" w:color="auto" w:fill="FFFFFF"/>
            <w:tcMar>
              <w:top w:w="57" w:type="dxa"/>
              <w:left w:w="57" w:type="dxa"/>
              <w:bottom w:w="57" w:type="dxa"/>
              <w:right w:w="57" w:type="dxa"/>
            </w:tcMar>
            <w:vAlign w:val="center"/>
          </w:tcPr>
          <w:p w14:paraId="482A133E"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1130FC74" w14:textId="77777777" w:rsidR="00C02924" w:rsidRDefault="00C02924" w:rsidP="00C02924">
            <w:pPr>
              <w:spacing w:before="60" w:after="60" w:line="252" w:lineRule="auto"/>
              <w:jc w:val="both"/>
              <w:rPr>
                <w:rFonts w:ascii="Times New Roman" w:hAnsi="Times New Roman" w:cs="Times New Roman"/>
                <w:b/>
                <w:highlight w:val="white"/>
                <w:lang w:val="nl-NL"/>
              </w:rPr>
            </w:pPr>
          </w:p>
        </w:tc>
        <w:tc>
          <w:tcPr>
            <w:tcW w:w="2126" w:type="dxa"/>
            <w:shd w:val="clear" w:color="auto" w:fill="FFFFFF"/>
            <w:tcMar>
              <w:top w:w="57" w:type="dxa"/>
              <w:left w:w="57" w:type="dxa"/>
              <w:bottom w:w="57" w:type="dxa"/>
              <w:right w:w="57" w:type="dxa"/>
            </w:tcMar>
            <w:vAlign w:val="center"/>
          </w:tcPr>
          <w:p w14:paraId="1F51BA32" w14:textId="25902BD8"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Trung ương Mặt trận Tổ quốc Việt Nam</w:t>
            </w:r>
          </w:p>
        </w:tc>
        <w:tc>
          <w:tcPr>
            <w:tcW w:w="7087" w:type="dxa"/>
            <w:shd w:val="clear" w:color="auto" w:fill="FFFFFF"/>
            <w:tcMar>
              <w:top w:w="57" w:type="dxa"/>
              <w:left w:w="57" w:type="dxa"/>
              <w:bottom w:w="57" w:type="dxa"/>
              <w:right w:w="57" w:type="dxa"/>
            </w:tcMar>
          </w:tcPr>
          <w:p w14:paraId="1D60D1A7" w14:textId="3103BA30" w:rsidR="00C02924" w:rsidRPr="003747B4"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Đề nghị cơ quan chủ trì soạn thảo rà soát, bổ sung một số căn cứ sửa đổi, bổ sung Luật Xử lý vi phạm hành chính: (1) Kết luận số 119-KL/TW ngày 20/01/2025 của Bộ Chính trị về định hướng đổi mới, hoàn thiện quy trình xây dựng pháp luật, trong đó có chỉ ra: Gắn kết chặt chẽ giữa công tác xây dựng pháp luật và thi hành pháp luật. Xây dựng cơ chế thường xuyên đánh giá hiệu quả thực thi của văn bản quy phạm pháp luật sau ban hành để kịp thời nhận diện, xử lý hiệu quả những mâu thuẫn, chồng chéo, bất cập, những “điểm nghẽn” có nguyên nhân từ quy định của pháp luật. (2) Kết luận số 221-KL/TW ngày 28/11/2025 của Bộ Chính trị, trong đó giao Đảng ủy Chính phủ lãnh đạo, chỉ đạo các Bộ, ngành tiếp tục phối hợp với Bộ Tư pháp và các cơ quan liên quan khẩn trương rà soát toàn bộ hệ thống văn bản quy phạm pháp luật theo từng ngành, từng lĩnh vực để kịp thời sửa đổi, bổ sung, hoàn thiện thể chế, chính sách, pháp luật bảo đảm sát thực tiễn và khắc phục triệt để tình trạng chồng chéo, mâu thuẫn, chưa phù hợp với mô hình chính quyền địa phương 2 cấp.</w:t>
            </w:r>
          </w:p>
        </w:tc>
        <w:tc>
          <w:tcPr>
            <w:tcW w:w="3119" w:type="dxa"/>
            <w:shd w:val="clear" w:color="auto" w:fill="FFFFFF"/>
            <w:tcMar>
              <w:top w:w="57" w:type="dxa"/>
              <w:left w:w="57" w:type="dxa"/>
              <w:bottom w:w="57" w:type="dxa"/>
              <w:right w:w="57" w:type="dxa"/>
            </w:tcMar>
          </w:tcPr>
          <w:p w14:paraId="2657C411" w14:textId="770AA418"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Cơ quan soạn thảo đã bổ sung</w:t>
            </w:r>
            <w:r w:rsidRPr="002A1EA8">
              <w:rPr>
                <w:rFonts w:ascii="Times New Roman" w:eastAsia="Times New Roman" w:hAnsi="Times New Roman" w:cs="Times New Roman"/>
                <w:sz w:val="26"/>
                <w:szCs w:val="26"/>
                <w:lang w:val="en-US"/>
              </w:rPr>
              <w:t xml:space="preserve"> Kết luận số 221-KL/TW</w:t>
            </w:r>
            <w:r>
              <w:rPr>
                <w:rFonts w:ascii="Times New Roman" w:eastAsia="Times New Roman" w:hAnsi="Times New Roman" w:cs="Times New Roman"/>
                <w:sz w:val="26"/>
                <w:szCs w:val="26"/>
              </w:rPr>
              <w:t xml:space="preserve"> vào dự thảo Tờ trình.</w:t>
            </w:r>
          </w:p>
        </w:tc>
      </w:tr>
      <w:tr w:rsidR="00C02924" w:rsidRPr="00C57098" w14:paraId="48B3EABE" w14:textId="77777777" w:rsidTr="002922A1">
        <w:trPr>
          <w:trHeight w:val="240"/>
        </w:trPr>
        <w:tc>
          <w:tcPr>
            <w:tcW w:w="734" w:type="dxa"/>
            <w:shd w:val="clear" w:color="auto" w:fill="FFFFFF"/>
            <w:tcMar>
              <w:top w:w="57" w:type="dxa"/>
              <w:left w:w="57" w:type="dxa"/>
              <w:bottom w:w="57" w:type="dxa"/>
              <w:right w:w="57" w:type="dxa"/>
            </w:tcMar>
            <w:vAlign w:val="center"/>
          </w:tcPr>
          <w:p w14:paraId="248D6356"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5F28A744" w14:textId="77777777" w:rsidR="00C02924" w:rsidRDefault="00C02924" w:rsidP="00C02924">
            <w:pPr>
              <w:spacing w:before="60" w:after="60" w:line="252" w:lineRule="auto"/>
              <w:jc w:val="both"/>
              <w:rPr>
                <w:rFonts w:ascii="Times New Roman" w:hAnsi="Times New Roman" w:cs="Times New Roman"/>
                <w:b/>
                <w:highlight w:val="white"/>
                <w:lang w:val="nl-NL"/>
              </w:rPr>
            </w:pPr>
          </w:p>
        </w:tc>
        <w:tc>
          <w:tcPr>
            <w:tcW w:w="2126" w:type="dxa"/>
            <w:shd w:val="clear" w:color="auto" w:fill="FFFFFF"/>
            <w:tcMar>
              <w:top w:w="57" w:type="dxa"/>
              <w:left w:w="57" w:type="dxa"/>
              <w:bottom w:w="57" w:type="dxa"/>
              <w:right w:w="57" w:type="dxa"/>
            </w:tcMar>
            <w:vAlign w:val="center"/>
          </w:tcPr>
          <w:p w14:paraId="35A5D16B" w14:textId="114818C0"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Hội Liên hiệp Phụ nữ Việt Nam</w:t>
            </w:r>
          </w:p>
        </w:tc>
        <w:tc>
          <w:tcPr>
            <w:tcW w:w="7087" w:type="dxa"/>
            <w:shd w:val="clear" w:color="auto" w:fill="FFFFFF"/>
            <w:tcMar>
              <w:top w:w="57" w:type="dxa"/>
              <w:left w:w="57" w:type="dxa"/>
              <w:bottom w:w="57" w:type="dxa"/>
              <w:right w:w="57" w:type="dxa"/>
            </w:tcMar>
          </w:tcPr>
          <w:p w14:paraId="355FB70F" w14:textId="531C1F00" w:rsidR="00C02924" w:rsidRPr="00734BDA"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Mục cơ sở chính trị, pháp lý: Để nghị nghiên cứu, bổ sung thêm căn cứ: Nghị quyết số 60-NQ/TW ngày 12/4/2025, để làm cơ sở sửa đổi toàn diện Luật, vì hiện nay trong dự thảo Luật sửa đổi vẫn còn nội dung liên quan đến tuyến huyện đang đề nghị sửa.</w:t>
            </w:r>
          </w:p>
        </w:tc>
        <w:tc>
          <w:tcPr>
            <w:tcW w:w="3119" w:type="dxa"/>
            <w:shd w:val="clear" w:color="auto" w:fill="FFFFFF"/>
            <w:tcMar>
              <w:top w:w="57" w:type="dxa"/>
              <w:left w:w="57" w:type="dxa"/>
              <w:bottom w:w="57" w:type="dxa"/>
              <w:right w:w="57" w:type="dxa"/>
            </w:tcMar>
          </w:tcPr>
          <w:p w14:paraId="33FE9557" w14:textId="78DE3650"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Các nội dung chịu ảnh hưởng bởi kết quả sắp xếp tổ chức bộ máy, chính quyền địa phương 02 cấp đã được sửa đổi trong quá trình xây dựng Luật sửa đổi, bổ sung một số điều của Luật Xử lý vi phạm hành chính năm 2025.</w:t>
            </w:r>
          </w:p>
        </w:tc>
      </w:tr>
      <w:tr w:rsidR="00C02924" w:rsidRPr="00C57098" w14:paraId="02B0318E" w14:textId="77777777" w:rsidTr="002922A1">
        <w:trPr>
          <w:trHeight w:val="240"/>
        </w:trPr>
        <w:tc>
          <w:tcPr>
            <w:tcW w:w="734" w:type="dxa"/>
            <w:shd w:val="clear" w:color="auto" w:fill="FFFFFF"/>
            <w:tcMar>
              <w:top w:w="57" w:type="dxa"/>
              <w:left w:w="57" w:type="dxa"/>
              <w:bottom w:w="57" w:type="dxa"/>
              <w:right w:w="57" w:type="dxa"/>
            </w:tcMar>
            <w:vAlign w:val="center"/>
          </w:tcPr>
          <w:p w14:paraId="1109674F"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30CCECDC" w14:textId="77777777" w:rsidR="00C02924" w:rsidRDefault="00C02924" w:rsidP="00C02924">
            <w:pPr>
              <w:spacing w:before="60" w:after="60" w:line="252" w:lineRule="auto"/>
              <w:jc w:val="both"/>
              <w:rPr>
                <w:rFonts w:ascii="Times New Roman" w:hAnsi="Times New Roman" w:cs="Times New Roman"/>
                <w:b/>
                <w:highlight w:val="white"/>
                <w:lang w:val="nl-NL"/>
              </w:rPr>
            </w:pPr>
          </w:p>
        </w:tc>
        <w:tc>
          <w:tcPr>
            <w:tcW w:w="2126" w:type="dxa"/>
            <w:shd w:val="clear" w:color="auto" w:fill="FFFFFF"/>
            <w:tcMar>
              <w:top w:w="57" w:type="dxa"/>
              <w:left w:w="57" w:type="dxa"/>
              <w:bottom w:w="57" w:type="dxa"/>
              <w:right w:w="57" w:type="dxa"/>
            </w:tcMar>
            <w:vAlign w:val="center"/>
          </w:tcPr>
          <w:p w14:paraId="40A77F60" w14:textId="64718FA8"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Cục Cảnh sát phòng, chống tội phạm về môi trường, Bộ Công an</w:t>
            </w:r>
          </w:p>
        </w:tc>
        <w:tc>
          <w:tcPr>
            <w:tcW w:w="7087" w:type="dxa"/>
            <w:shd w:val="clear" w:color="auto" w:fill="FFFFFF"/>
            <w:tcMar>
              <w:top w:w="57" w:type="dxa"/>
              <w:left w:w="57" w:type="dxa"/>
              <w:bottom w:w="57" w:type="dxa"/>
              <w:right w:w="57" w:type="dxa"/>
            </w:tcMar>
          </w:tcPr>
          <w:p w14:paraId="03D21857"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Phần Cơ sở chính trị, pháp lý, đề nghị nghiên cứu bổ sung các nội dung về hoàn thiện chính sách pháp luật trong Nghị quyết Đại hội đại bi</w:t>
            </w:r>
            <w:r>
              <w:rPr>
                <w:rFonts w:ascii="Times New Roman" w:eastAsia="Times New Roman" w:hAnsi="Times New Roman" w:cs="Times New Roman"/>
                <w:sz w:val="26"/>
                <w:szCs w:val="26"/>
              </w:rPr>
              <w:t>ể</w:t>
            </w:r>
            <w:r w:rsidRPr="002A1EA8">
              <w:rPr>
                <w:rFonts w:ascii="Times New Roman" w:eastAsia="Times New Roman" w:hAnsi="Times New Roman" w:cs="Times New Roman"/>
                <w:sz w:val="26"/>
                <w:szCs w:val="26"/>
              </w:rPr>
              <w:t>u toàn quốc lần thứ XIV của Đảng. Hoàn thiện chính sách, pháp luật là một trong những nhiệm vụ trọng tâm trong nhiệm kỳ Đại hội XIV tại Nghị quyết Đại hội XIV: "Tập trung ưu tiên xây dựng đồng bộ thể chế phát triển, trọng tâm là hệ thống pháp luật, cơ chế, chính sách nhằm tháo gỡ kịp thời, dứt điểm các nút thắt, điểm nghẽn, thúc đẩy đổi mới sáng tạo, bảo đảm sự đồng bộ, hài hòa giữa tăng trưởng và phát triển; giữa kinh tế, xã hội, môi trường với quốc phòng, an ninh, đối ngoại; giữa đổi mới, hoàn thiện thế chế với các chuyển đổi trọng tâm, toàn diện trên mọi lĩnh vực, phù hợp với mô hình chính quyền 3 cấp, đáp ứng yêu cầu phát triển nhanh, bền vững đất nước trong kỷ nguyên mới."</w:t>
            </w:r>
          </w:p>
          <w:p w14:paraId="74CE5C57" w14:textId="2DFC72AF" w:rsidR="00C02924"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Phần Cơ sở thực tiễn (trang 2), đề nghị trình bày rõ hơn những hạn chế, bất cập của Luật Xử lý vi phạm hành chính về mức tiền phạt tối đa trong các lĩnh vực, mức tiền phạt tối đa của khung tiền phạt đối với hành vi vi phạm. Phần nội dung này tại dự thảo Tờ trình đang nêu về định hướng sửa đổi với mức tiền phạt tối đa trong các lĩnh vực, mức tiền phạt tối đa của khung tiền phạt đối với hành vi vi phạm.</w:t>
            </w:r>
          </w:p>
        </w:tc>
        <w:tc>
          <w:tcPr>
            <w:tcW w:w="3119" w:type="dxa"/>
            <w:shd w:val="clear" w:color="auto" w:fill="FFFFFF"/>
            <w:tcMar>
              <w:top w:w="57" w:type="dxa"/>
              <w:left w:w="57" w:type="dxa"/>
              <w:bottom w:w="57" w:type="dxa"/>
              <w:right w:w="57" w:type="dxa"/>
            </w:tcMar>
          </w:tcPr>
          <w:p w14:paraId="48C87C70" w14:textId="77777777" w:rsidR="00C02924"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Tiếp thu ý kiến. Cơ quan soạn thảo đã bổ sung vào dự thảo Tờ trình.</w:t>
            </w:r>
          </w:p>
          <w:p w14:paraId="4E5ABEDC" w14:textId="77777777" w:rsidR="00C02924" w:rsidRDefault="00C02924" w:rsidP="00C02924">
            <w:pPr>
              <w:spacing w:before="60" w:after="60" w:line="252" w:lineRule="auto"/>
              <w:jc w:val="both"/>
              <w:rPr>
                <w:rFonts w:ascii="Times New Roman" w:eastAsia="Times New Roman" w:hAnsi="Times New Roman" w:cs="Times New Roman"/>
                <w:sz w:val="26"/>
                <w:szCs w:val="26"/>
              </w:rPr>
            </w:pPr>
          </w:p>
          <w:p w14:paraId="0A58E686" w14:textId="77777777" w:rsidR="00C02924" w:rsidRDefault="00C02924" w:rsidP="00C02924">
            <w:pPr>
              <w:spacing w:before="60" w:after="60" w:line="252" w:lineRule="auto"/>
              <w:jc w:val="both"/>
              <w:rPr>
                <w:rFonts w:ascii="Times New Roman" w:eastAsia="Times New Roman" w:hAnsi="Times New Roman" w:cs="Times New Roman"/>
                <w:sz w:val="26"/>
                <w:szCs w:val="26"/>
              </w:rPr>
            </w:pPr>
          </w:p>
          <w:p w14:paraId="0F906C0A" w14:textId="77777777" w:rsidR="00C02924" w:rsidRDefault="00C02924" w:rsidP="00C02924">
            <w:pPr>
              <w:spacing w:before="60" w:after="60" w:line="252" w:lineRule="auto"/>
              <w:jc w:val="both"/>
              <w:rPr>
                <w:rFonts w:ascii="Times New Roman" w:eastAsia="Times New Roman" w:hAnsi="Times New Roman" w:cs="Times New Roman"/>
                <w:sz w:val="26"/>
                <w:szCs w:val="26"/>
              </w:rPr>
            </w:pPr>
          </w:p>
          <w:p w14:paraId="328D6871" w14:textId="77777777" w:rsidR="00C02924" w:rsidRDefault="00C02924" w:rsidP="00C02924">
            <w:pPr>
              <w:spacing w:before="60" w:after="60" w:line="252" w:lineRule="auto"/>
              <w:jc w:val="both"/>
              <w:rPr>
                <w:rFonts w:ascii="Times New Roman" w:eastAsia="Times New Roman" w:hAnsi="Times New Roman" w:cs="Times New Roman"/>
                <w:sz w:val="26"/>
                <w:szCs w:val="26"/>
              </w:rPr>
            </w:pPr>
          </w:p>
          <w:p w14:paraId="75EC825A" w14:textId="77777777" w:rsidR="00C02924" w:rsidRDefault="00C02924" w:rsidP="00C02924">
            <w:pPr>
              <w:spacing w:before="60" w:after="60" w:line="252" w:lineRule="auto"/>
              <w:jc w:val="both"/>
              <w:rPr>
                <w:rFonts w:ascii="Times New Roman" w:eastAsia="Times New Roman" w:hAnsi="Times New Roman" w:cs="Times New Roman"/>
                <w:sz w:val="26"/>
                <w:szCs w:val="26"/>
              </w:rPr>
            </w:pPr>
          </w:p>
          <w:p w14:paraId="0D51A598" w14:textId="77777777" w:rsidR="00C02924" w:rsidRDefault="00C02924" w:rsidP="00C02924">
            <w:pPr>
              <w:spacing w:before="60" w:after="60" w:line="252" w:lineRule="auto"/>
              <w:jc w:val="both"/>
              <w:rPr>
                <w:rFonts w:ascii="Times New Roman" w:eastAsia="Times New Roman" w:hAnsi="Times New Roman" w:cs="Times New Roman"/>
                <w:sz w:val="26"/>
                <w:szCs w:val="26"/>
              </w:rPr>
            </w:pPr>
          </w:p>
          <w:p w14:paraId="104A651B" w14:textId="77777777" w:rsidR="00C02924" w:rsidRDefault="00C02924" w:rsidP="00C02924">
            <w:pPr>
              <w:spacing w:before="60" w:after="60" w:line="252" w:lineRule="auto"/>
              <w:jc w:val="both"/>
              <w:rPr>
                <w:rFonts w:ascii="Times New Roman" w:eastAsia="Times New Roman" w:hAnsi="Times New Roman" w:cs="Times New Roman"/>
                <w:sz w:val="26"/>
                <w:szCs w:val="26"/>
              </w:rPr>
            </w:pPr>
          </w:p>
          <w:p w14:paraId="111568B8" w14:textId="77777777" w:rsidR="00C02924" w:rsidRDefault="00C02924" w:rsidP="00C02924">
            <w:pPr>
              <w:spacing w:before="60" w:after="60" w:line="252" w:lineRule="auto"/>
              <w:jc w:val="both"/>
              <w:rPr>
                <w:rFonts w:ascii="Times New Roman" w:eastAsia="Times New Roman" w:hAnsi="Times New Roman" w:cs="Times New Roman"/>
                <w:sz w:val="26"/>
                <w:szCs w:val="26"/>
              </w:rPr>
            </w:pPr>
          </w:p>
          <w:p w14:paraId="7D5F1F40" w14:textId="77777777" w:rsidR="00C02924" w:rsidRDefault="00C02924" w:rsidP="00C02924">
            <w:pPr>
              <w:spacing w:before="60" w:after="60" w:line="252" w:lineRule="auto"/>
              <w:jc w:val="both"/>
              <w:rPr>
                <w:rFonts w:ascii="Times New Roman" w:eastAsia="Times New Roman" w:hAnsi="Times New Roman" w:cs="Times New Roman"/>
                <w:sz w:val="26"/>
                <w:szCs w:val="26"/>
              </w:rPr>
            </w:pPr>
          </w:p>
          <w:p w14:paraId="2BB966F9" w14:textId="453ED43C"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Nội dung này đã được nêu cụ thể tại Báo cáo đánh giá tác động của chính sách dự án Luật.</w:t>
            </w:r>
          </w:p>
        </w:tc>
      </w:tr>
      <w:tr w:rsidR="00C02924" w:rsidRPr="00C57098" w14:paraId="4E6F65BF" w14:textId="77777777" w:rsidTr="002922A1">
        <w:trPr>
          <w:trHeight w:val="240"/>
        </w:trPr>
        <w:tc>
          <w:tcPr>
            <w:tcW w:w="734" w:type="dxa"/>
            <w:shd w:val="clear" w:color="auto" w:fill="FFFFFF"/>
            <w:tcMar>
              <w:top w:w="57" w:type="dxa"/>
              <w:left w:w="57" w:type="dxa"/>
              <w:bottom w:w="57" w:type="dxa"/>
              <w:right w:w="57" w:type="dxa"/>
            </w:tcMar>
            <w:vAlign w:val="center"/>
          </w:tcPr>
          <w:p w14:paraId="27A0AD87"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5A2DE8B6" w14:textId="77777777" w:rsidR="00C02924" w:rsidRDefault="00C02924" w:rsidP="00C02924">
            <w:pPr>
              <w:spacing w:before="60" w:after="60" w:line="252" w:lineRule="auto"/>
              <w:jc w:val="both"/>
              <w:rPr>
                <w:rFonts w:ascii="Times New Roman" w:hAnsi="Times New Roman" w:cs="Times New Roman"/>
                <w:b/>
                <w:highlight w:val="white"/>
                <w:lang w:val="nl-NL"/>
              </w:rPr>
            </w:pPr>
          </w:p>
        </w:tc>
        <w:tc>
          <w:tcPr>
            <w:tcW w:w="2126" w:type="dxa"/>
            <w:shd w:val="clear" w:color="auto" w:fill="FFFFFF"/>
            <w:tcMar>
              <w:top w:w="57" w:type="dxa"/>
              <w:left w:w="57" w:type="dxa"/>
              <w:bottom w:w="57" w:type="dxa"/>
              <w:right w:w="57" w:type="dxa"/>
            </w:tcMar>
            <w:vAlign w:val="center"/>
          </w:tcPr>
          <w:p w14:paraId="2E4571B3" w14:textId="1B2D6108"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Tài chính</w:t>
            </w:r>
          </w:p>
        </w:tc>
        <w:tc>
          <w:tcPr>
            <w:tcW w:w="7087" w:type="dxa"/>
            <w:shd w:val="clear" w:color="auto" w:fill="FFFFFF"/>
            <w:tcMar>
              <w:top w:w="57" w:type="dxa"/>
              <w:left w:w="57" w:type="dxa"/>
              <w:bottom w:w="57" w:type="dxa"/>
              <w:right w:w="57" w:type="dxa"/>
            </w:tcMar>
          </w:tcPr>
          <w:p w14:paraId="34E37FC6" w14:textId="77777777" w:rsidR="00C02924" w:rsidRPr="002A1EA8" w:rsidRDefault="00C02924" w:rsidP="00C02924">
            <w:pPr>
              <w:spacing w:before="60" w:after="60" w:line="252" w:lineRule="auto"/>
              <w:jc w:val="both"/>
              <w:rPr>
                <w:rFonts w:ascii="Times New Roman" w:eastAsia="Times New Roman" w:hAnsi="Times New Roman" w:cs="Times New Roman"/>
                <w:i/>
                <w:sz w:val="26"/>
                <w:szCs w:val="26"/>
                <w:lang w:val="en-US"/>
              </w:rPr>
            </w:pPr>
            <w:r w:rsidRPr="002A1EA8">
              <w:rPr>
                <w:rFonts w:ascii="Times New Roman" w:eastAsia="Times New Roman" w:hAnsi="Times New Roman" w:cs="Times New Roman"/>
                <w:sz w:val="26"/>
                <w:szCs w:val="26"/>
                <w:lang w:val="nl-NL"/>
              </w:rPr>
              <w:t xml:space="preserve">Khoản 4 Điều 8 Luật Ban hành văn bản quy phạm pháp luật năm 2025 quy định: </w:t>
            </w:r>
            <w:r w:rsidRPr="002A1EA8">
              <w:rPr>
                <w:rFonts w:ascii="Times New Roman" w:eastAsia="Times New Roman" w:hAnsi="Times New Roman" w:cs="Times New Roman"/>
                <w:i/>
                <w:sz w:val="26"/>
                <w:szCs w:val="26"/>
                <w:lang w:val="nl-NL"/>
              </w:rPr>
              <w:t>“</w:t>
            </w:r>
            <w:r w:rsidRPr="002A1EA8">
              <w:rPr>
                <w:rFonts w:ascii="Times New Roman" w:eastAsia="Times New Roman" w:hAnsi="Times New Roman" w:cs="Times New Roman"/>
                <w:i/>
                <w:sz w:val="26"/>
                <w:szCs w:val="26"/>
                <w:lang w:val="en-US"/>
              </w:rPr>
              <w:t>Ban hành văn bản quy phạm pháp luật thay thế văn bản quy phạm pháp luật hiện hành thuộc một trong các trường hợp sau đây:</w:t>
            </w:r>
          </w:p>
          <w:p w14:paraId="16A9B12A" w14:textId="77777777" w:rsidR="00C02924" w:rsidRPr="002A1EA8" w:rsidRDefault="00C02924" w:rsidP="00C02924">
            <w:pPr>
              <w:spacing w:before="60" w:after="60" w:line="252" w:lineRule="auto"/>
              <w:jc w:val="both"/>
              <w:rPr>
                <w:rFonts w:ascii="Times New Roman" w:eastAsia="Times New Roman" w:hAnsi="Times New Roman" w:cs="Times New Roman"/>
                <w:i/>
                <w:sz w:val="26"/>
                <w:szCs w:val="26"/>
                <w:lang w:val="en-US"/>
              </w:rPr>
            </w:pPr>
            <w:r w:rsidRPr="002A1EA8">
              <w:rPr>
                <w:rFonts w:ascii="Times New Roman" w:eastAsia="Times New Roman" w:hAnsi="Times New Roman" w:cs="Times New Roman"/>
                <w:i/>
                <w:sz w:val="26"/>
                <w:szCs w:val="26"/>
                <w:lang w:val="en-US"/>
              </w:rPr>
              <w:t>a) Thay đổi cơ bản chính sách, phạm vi điều chỉnh, đối tượng áp dụng;</w:t>
            </w:r>
          </w:p>
          <w:p w14:paraId="06FE50C2" w14:textId="77777777" w:rsidR="00C02924" w:rsidRPr="002A1EA8" w:rsidRDefault="00C02924" w:rsidP="00C02924">
            <w:pPr>
              <w:spacing w:before="60" w:after="60" w:line="252" w:lineRule="auto"/>
              <w:jc w:val="both"/>
              <w:rPr>
                <w:rFonts w:ascii="Times New Roman" w:eastAsia="Times New Roman" w:hAnsi="Times New Roman" w:cs="Times New Roman"/>
                <w:i/>
                <w:sz w:val="26"/>
                <w:szCs w:val="26"/>
                <w:lang w:val="nl-NL"/>
              </w:rPr>
            </w:pPr>
            <w:r w:rsidRPr="002A1EA8">
              <w:rPr>
                <w:rFonts w:ascii="Times New Roman" w:eastAsia="Times New Roman" w:hAnsi="Times New Roman" w:cs="Times New Roman"/>
                <w:i/>
                <w:sz w:val="26"/>
                <w:szCs w:val="26"/>
                <w:lang w:val="nl-NL"/>
              </w:rPr>
              <w:lastRenderedPageBreak/>
              <w:t>b) Sửa đổi, bổ sung về nội dung quá một phần hai tổng số điều.”</w:t>
            </w:r>
          </w:p>
          <w:p w14:paraId="3927A2DD" w14:textId="656CD44D" w:rsidR="00C02924" w:rsidRPr="00872D75" w:rsidRDefault="00C02924" w:rsidP="00C02924">
            <w:pPr>
              <w:spacing w:before="60" w:after="60" w:line="252" w:lineRule="auto"/>
              <w:jc w:val="both"/>
              <w:rPr>
                <w:rFonts w:ascii="Times New Roman" w:eastAsia="Times New Roman" w:hAnsi="Times New Roman" w:cs="Times New Roman"/>
                <w:sz w:val="26"/>
                <w:szCs w:val="26"/>
                <w:lang w:val="nl-NL"/>
              </w:rPr>
            </w:pPr>
            <w:r w:rsidRPr="002A1EA8">
              <w:rPr>
                <w:rFonts w:ascii="Times New Roman" w:eastAsia="Times New Roman" w:hAnsi="Times New Roman" w:cs="Times New Roman"/>
                <w:sz w:val="26"/>
                <w:szCs w:val="26"/>
                <w:lang w:val="en-US"/>
              </w:rPr>
              <w:t>Đề nghị Bộ Công an báo cáo rõ căn cứ chính trị, pháp lý, thực tiễn, thực trạng, sự cần thiết xây dựng chính sách Luật Xử lý vi phạm hành chính (thay thế), đảm bảo đúng quy định của Luật ban hành văn bản quy phạm pháp luật. Trong đó, đề nghị báo cáo rõ cơ sở đề xuất tăng mức phạt tiền, bổ sung đối tượng tác động, thẩm quyền quyết định thu phạt… Đánh giá cụ thể tác động đến thu, chi NSNN.</w:t>
            </w:r>
          </w:p>
        </w:tc>
        <w:tc>
          <w:tcPr>
            <w:tcW w:w="3119" w:type="dxa"/>
            <w:shd w:val="clear" w:color="auto" w:fill="FFFFFF"/>
            <w:tcMar>
              <w:top w:w="57" w:type="dxa"/>
              <w:left w:w="57" w:type="dxa"/>
              <w:bottom w:w="57" w:type="dxa"/>
              <w:right w:w="57" w:type="dxa"/>
            </w:tcMar>
          </w:tcPr>
          <w:p w14:paraId="409FD306" w14:textId="1B198629"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Các nội dung này đã được nêu đầy đủ tại dự thảo Tờ trình và Báo cáo đánh giá tác động của chính sách dự án Luật.</w:t>
            </w:r>
          </w:p>
        </w:tc>
      </w:tr>
      <w:tr w:rsidR="00C02924" w:rsidRPr="00C57098" w14:paraId="6BAACA67" w14:textId="77777777" w:rsidTr="002922A1">
        <w:trPr>
          <w:trHeight w:val="240"/>
        </w:trPr>
        <w:tc>
          <w:tcPr>
            <w:tcW w:w="734" w:type="dxa"/>
            <w:shd w:val="clear" w:color="auto" w:fill="FFFFFF"/>
            <w:tcMar>
              <w:top w:w="57" w:type="dxa"/>
              <w:left w:w="57" w:type="dxa"/>
              <w:bottom w:w="57" w:type="dxa"/>
              <w:right w:w="57" w:type="dxa"/>
            </w:tcMar>
            <w:vAlign w:val="center"/>
          </w:tcPr>
          <w:p w14:paraId="50F10033" w14:textId="434D1E95"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134FCD8A" w14:textId="580124E7" w:rsidR="00C02924" w:rsidRPr="00397CC4" w:rsidRDefault="00C02924" w:rsidP="00C02924">
            <w:pPr>
              <w:spacing w:before="60" w:after="60" w:line="252" w:lineRule="auto"/>
              <w:jc w:val="both"/>
              <w:rPr>
                <w:rFonts w:ascii="Times New Roman" w:eastAsia="Times New Roman" w:hAnsi="Times New Roman" w:cs="Times New Roman"/>
                <w:b/>
                <w:bCs/>
              </w:rPr>
            </w:pPr>
            <w:r w:rsidRPr="002A1EA8">
              <w:rPr>
                <w:rFonts w:ascii="Times New Roman" w:hAnsi="Times New Roman" w:cs="Times New Roman"/>
                <w:b/>
                <w:highlight w:val="white"/>
                <w:lang w:val="nl-NL"/>
              </w:rPr>
              <w:t>MỤC TIÊU, NỘI DUNG CỦA CHÍNH SÁCH</w:t>
            </w:r>
          </w:p>
        </w:tc>
        <w:tc>
          <w:tcPr>
            <w:tcW w:w="2126" w:type="dxa"/>
            <w:shd w:val="clear" w:color="auto" w:fill="FFFFFF"/>
            <w:tcMar>
              <w:top w:w="57" w:type="dxa"/>
              <w:left w:w="57" w:type="dxa"/>
              <w:bottom w:w="57" w:type="dxa"/>
              <w:right w:w="57" w:type="dxa"/>
            </w:tcMar>
            <w:vAlign w:val="center"/>
          </w:tcPr>
          <w:p w14:paraId="48A180EA" w14:textId="574B77F4" w:rsidR="00C02924" w:rsidRPr="00397CC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Xây dựng</w:t>
            </w:r>
          </w:p>
        </w:tc>
        <w:tc>
          <w:tcPr>
            <w:tcW w:w="7087" w:type="dxa"/>
            <w:shd w:val="clear" w:color="auto" w:fill="FFFFFF"/>
            <w:tcMar>
              <w:top w:w="57" w:type="dxa"/>
              <w:left w:w="57" w:type="dxa"/>
              <w:bottom w:w="57" w:type="dxa"/>
              <w:right w:w="57" w:type="dxa"/>
            </w:tcMar>
          </w:tcPr>
          <w:p w14:paraId="76DB696C" w14:textId="5C8B2A1D" w:rsidR="00C02924" w:rsidRPr="00397CC4"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Tại dự thảo Tờ trình chính sách trùng 02 lần số “</w:t>
            </w:r>
            <w:r w:rsidRPr="002A1EA8">
              <w:rPr>
                <w:rFonts w:ascii="Times New Roman" w:eastAsia="Times New Roman" w:hAnsi="Times New Roman" w:cs="Times New Roman"/>
                <w:b/>
                <w:sz w:val="26"/>
                <w:szCs w:val="26"/>
              </w:rPr>
              <w:t>IV</w:t>
            </w:r>
            <w:r w:rsidRPr="002A1EA8">
              <w:rPr>
                <w:rFonts w:ascii="Times New Roman" w:eastAsia="Times New Roman" w:hAnsi="Times New Roman" w:cs="Times New Roman"/>
                <w:sz w:val="26"/>
                <w:szCs w:val="26"/>
              </w:rPr>
              <w:t>” phần mục tiêu, nội dung của chính sách (trang 5).</w:t>
            </w:r>
          </w:p>
        </w:tc>
        <w:tc>
          <w:tcPr>
            <w:tcW w:w="3119" w:type="dxa"/>
            <w:shd w:val="clear" w:color="auto" w:fill="FFFFFF"/>
            <w:tcMar>
              <w:top w:w="57" w:type="dxa"/>
              <w:left w:w="57" w:type="dxa"/>
              <w:bottom w:w="57" w:type="dxa"/>
              <w:right w:w="57" w:type="dxa"/>
            </w:tcMar>
          </w:tcPr>
          <w:p w14:paraId="5A683AF6" w14:textId="61DB7353"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496D7080" w14:textId="77777777" w:rsidTr="002922A1">
        <w:trPr>
          <w:trHeight w:val="240"/>
        </w:trPr>
        <w:tc>
          <w:tcPr>
            <w:tcW w:w="734" w:type="dxa"/>
            <w:shd w:val="clear" w:color="auto" w:fill="FFFFFF"/>
            <w:tcMar>
              <w:top w:w="57" w:type="dxa"/>
              <w:left w:w="57" w:type="dxa"/>
              <w:bottom w:w="57" w:type="dxa"/>
              <w:right w:w="57" w:type="dxa"/>
            </w:tcMar>
            <w:vAlign w:val="center"/>
          </w:tcPr>
          <w:p w14:paraId="2D694533"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3A907BE3" w14:textId="77777777" w:rsidR="00C02924" w:rsidRPr="00397CC4" w:rsidRDefault="00C02924" w:rsidP="00C02924">
            <w:pPr>
              <w:spacing w:before="60" w:after="60" w:line="252" w:lineRule="auto"/>
              <w:jc w:val="both"/>
              <w:rPr>
                <w:rFonts w:ascii="Times New Roman" w:hAnsi="Times New Roman" w:cs="Times New Roman"/>
                <w:b/>
                <w:highlight w:val="white"/>
                <w:lang w:val="nl-NL"/>
              </w:rPr>
            </w:pPr>
          </w:p>
        </w:tc>
        <w:tc>
          <w:tcPr>
            <w:tcW w:w="2126" w:type="dxa"/>
            <w:shd w:val="clear" w:color="auto" w:fill="FFFFFF"/>
            <w:tcMar>
              <w:top w:w="57" w:type="dxa"/>
              <w:left w:w="57" w:type="dxa"/>
              <w:bottom w:w="57" w:type="dxa"/>
              <w:right w:w="57" w:type="dxa"/>
            </w:tcMar>
            <w:vAlign w:val="center"/>
          </w:tcPr>
          <w:p w14:paraId="53ED7C72" w14:textId="5BD401C7" w:rsidR="00C02924" w:rsidRPr="00397CC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Gia Lai (qua Công an tỉnh)</w:t>
            </w:r>
          </w:p>
        </w:tc>
        <w:tc>
          <w:tcPr>
            <w:tcW w:w="7087" w:type="dxa"/>
            <w:shd w:val="clear" w:color="auto" w:fill="FFFFFF"/>
            <w:tcMar>
              <w:top w:w="57" w:type="dxa"/>
              <w:left w:w="57" w:type="dxa"/>
              <w:bottom w:w="57" w:type="dxa"/>
              <w:right w:w="57" w:type="dxa"/>
            </w:tcMar>
          </w:tcPr>
          <w:p w14:paraId="58CBF81B" w14:textId="2F8529E9" w:rsidR="00C02924" w:rsidRPr="00397CC4"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Đề nghị điều chỉnh thứ tự các mục cho phù hợp (có hai mục IV).</w:t>
            </w:r>
          </w:p>
        </w:tc>
        <w:tc>
          <w:tcPr>
            <w:tcW w:w="3119" w:type="dxa"/>
            <w:shd w:val="clear" w:color="auto" w:fill="FFFFFF"/>
            <w:tcMar>
              <w:top w:w="57" w:type="dxa"/>
              <w:left w:w="57" w:type="dxa"/>
              <w:bottom w:w="57" w:type="dxa"/>
              <w:right w:w="57" w:type="dxa"/>
            </w:tcMar>
          </w:tcPr>
          <w:p w14:paraId="23FA03B8" w14:textId="22A58944"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6F5A6FC2" w14:textId="77777777" w:rsidTr="002922A1">
        <w:trPr>
          <w:trHeight w:val="240"/>
        </w:trPr>
        <w:tc>
          <w:tcPr>
            <w:tcW w:w="734" w:type="dxa"/>
            <w:shd w:val="clear" w:color="auto" w:fill="FFFFFF"/>
            <w:tcMar>
              <w:top w:w="57" w:type="dxa"/>
              <w:left w:w="57" w:type="dxa"/>
              <w:bottom w:w="57" w:type="dxa"/>
              <w:right w:w="57" w:type="dxa"/>
            </w:tcMar>
            <w:vAlign w:val="center"/>
          </w:tcPr>
          <w:p w14:paraId="07A8C927"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7139979C" w14:textId="77777777" w:rsidR="00C02924" w:rsidRPr="00397CC4" w:rsidRDefault="00C02924" w:rsidP="00C02924">
            <w:pPr>
              <w:spacing w:before="60" w:after="60" w:line="252" w:lineRule="auto"/>
              <w:jc w:val="both"/>
              <w:rPr>
                <w:rFonts w:ascii="Times New Roman" w:hAnsi="Times New Roman" w:cs="Times New Roman"/>
                <w:b/>
                <w:highlight w:val="white"/>
                <w:lang w:val="nl-NL"/>
              </w:rPr>
            </w:pPr>
          </w:p>
        </w:tc>
        <w:tc>
          <w:tcPr>
            <w:tcW w:w="2126" w:type="dxa"/>
            <w:shd w:val="clear" w:color="auto" w:fill="FFFFFF"/>
            <w:tcMar>
              <w:top w:w="57" w:type="dxa"/>
              <w:left w:w="57" w:type="dxa"/>
              <w:bottom w:w="57" w:type="dxa"/>
              <w:right w:w="57" w:type="dxa"/>
            </w:tcMar>
            <w:vAlign w:val="center"/>
          </w:tcPr>
          <w:p w14:paraId="497A2F96" w14:textId="7D454E3F"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Ngân hàng Nhà nước Việt Nam</w:t>
            </w:r>
          </w:p>
        </w:tc>
        <w:tc>
          <w:tcPr>
            <w:tcW w:w="7087" w:type="dxa"/>
            <w:shd w:val="clear" w:color="auto" w:fill="FFFFFF"/>
            <w:tcMar>
              <w:top w:w="57" w:type="dxa"/>
              <w:left w:w="57" w:type="dxa"/>
              <w:bottom w:w="57" w:type="dxa"/>
              <w:right w:w="57" w:type="dxa"/>
            </w:tcMar>
          </w:tcPr>
          <w:p w14:paraId="6F806754" w14:textId="7C1AD069" w:rsidR="00C02924" w:rsidRPr="004C3CC3"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Lỗi trùng hai mục “IV”.</w:t>
            </w:r>
          </w:p>
        </w:tc>
        <w:tc>
          <w:tcPr>
            <w:tcW w:w="3119" w:type="dxa"/>
            <w:shd w:val="clear" w:color="auto" w:fill="FFFFFF"/>
            <w:tcMar>
              <w:top w:w="57" w:type="dxa"/>
              <w:left w:w="57" w:type="dxa"/>
              <w:bottom w:w="57" w:type="dxa"/>
              <w:right w:w="57" w:type="dxa"/>
            </w:tcMar>
          </w:tcPr>
          <w:p w14:paraId="2C08F98D" w14:textId="2BBA4AC6"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6C881AEA" w14:textId="77777777" w:rsidTr="002922A1">
        <w:trPr>
          <w:trHeight w:val="240"/>
        </w:trPr>
        <w:tc>
          <w:tcPr>
            <w:tcW w:w="734" w:type="dxa"/>
            <w:shd w:val="clear" w:color="auto" w:fill="FFFFFF"/>
            <w:tcMar>
              <w:top w:w="57" w:type="dxa"/>
              <w:left w:w="57" w:type="dxa"/>
              <w:bottom w:w="57" w:type="dxa"/>
              <w:right w:w="57" w:type="dxa"/>
            </w:tcMar>
            <w:vAlign w:val="center"/>
          </w:tcPr>
          <w:p w14:paraId="22808CB4"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38A28FB0" w14:textId="77777777" w:rsidR="00C02924" w:rsidRPr="00397CC4" w:rsidRDefault="00C02924" w:rsidP="00C02924">
            <w:pPr>
              <w:spacing w:before="60" w:after="60" w:line="252" w:lineRule="auto"/>
              <w:jc w:val="both"/>
              <w:rPr>
                <w:rFonts w:ascii="Times New Roman" w:hAnsi="Times New Roman" w:cs="Times New Roman"/>
                <w:b/>
                <w:highlight w:val="white"/>
                <w:lang w:val="nl-NL"/>
              </w:rPr>
            </w:pPr>
          </w:p>
        </w:tc>
        <w:tc>
          <w:tcPr>
            <w:tcW w:w="2126" w:type="dxa"/>
            <w:shd w:val="clear" w:color="auto" w:fill="FFFFFF"/>
            <w:tcMar>
              <w:top w:w="57" w:type="dxa"/>
              <w:left w:w="57" w:type="dxa"/>
              <w:bottom w:w="57" w:type="dxa"/>
              <w:right w:w="57" w:type="dxa"/>
            </w:tcMar>
            <w:vAlign w:val="center"/>
          </w:tcPr>
          <w:p w14:paraId="4F6F298E" w14:textId="5D1E43CA"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Viện kiểm sát nhân dân tối cao</w:t>
            </w:r>
          </w:p>
        </w:tc>
        <w:tc>
          <w:tcPr>
            <w:tcW w:w="7087" w:type="dxa"/>
            <w:shd w:val="clear" w:color="auto" w:fill="FFFFFF"/>
            <w:tcMar>
              <w:top w:w="57" w:type="dxa"/>
              <w:left w:w="57" w:type="dxa"/>
              <w:bottom w:w="57" w:type="dxa"/>
              <w:right w:w="57" w:type="dxa"/>
            </w:tcMar>
          </w:tcPr>
          <w:p w14:paraId="769A0586" w14:textId="532B6804" w:rsidR="00C02924" w:rsidRPr="00D33DC0"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nl-NL"/>
              </w:rPr>
              <w:t xml:space="preserve">Tại dự thảo Tờ trình Có 02 mục IV: "Mục tiêu, nội dung của chính sách" và "Quá trình xây dựng chính sách", đề nghị chỉnh lý, đồng thời cần sửa </w:t>
            </w:r>
            <w:r w:rsidRPr="002A1EA8">
              <w:rPr>
                <w:rFonts w:ascii="Times New Roman" w:eastAsia="Times New Roman" w:hAnsi="Times New Roman" w:cs="Times New Roman" w:hint="eastAsia"/>
                <w:sz w:val="26"/>
                <w:szCs w:val="26"/>
                <w:lang w:val="nl-NL"/>
              </w:rPr>
              <w:t>đ</w:t>
            </w:r>
            <w:r w:rsidRPr="002A1EA8">
              <w:rPr>
                <w:rFonts w:ascii="Times New Roman" w:eastAsia="Times New Roman" w:hAnsi="Times New Roman" w:cs="Times New Roman"/>
                <w:sz w:val="26"/>
                <w:szCs w:val="26"/>
                <w:lang w:val="nl-NL"/>
              </w:rPr>
              <w:t xml:space="preserve">ổi số thứ tự các </w:t>
            </w:r>
            <w:r w:rsidRPr="002A1EA8">
              <w:rPr>
                <w:rFonts w:ascii="Times New Roman" w:eastAsia="Times New Roman" w:hAnsi="Times New Roman" w:cs="Times New Roman" w:hint="eastAsia"/>
                <w:sz w:val="26"/>
                <w:szCs w:val="26"/>
                <w:lang w:val="nl-NL"/>
              </w:rPr>
              <w:t>đ</w:t>
            </w:r>
            <w:r w:rsidRPr="002A1EA8">
              <w:rPr>
                <w:rFonts w:ascii="Times New Roman" w:eastAsia="Times New Roman" w:hAnsi="Times New Roman" w:cs="Times New Roman"/>
                <w:sz w:val="26"/>
                <w:szCs w:val="26"/>
                <w:lang w:val="nl-NL"/>
              </w:rPr>
              <w:t>ề mục phía sau</w:t>
            </w:r>
          </w:p>
        </w:tc>
        <w:tc>
          <w:tcPr>
            <w:tcW w:w="3119" w:type="dxa"/>
            <w:shd w:val="clear" w:color="auto" w:fill="FFFFFF"/>
            <w:tcMar>
              <w:top w:w="57" w:type="dxa"/>
              <w:left w:w="57" w:type="dxa"/>
              <w:bottom w:w="57" w:type="dxa"/>
              <w:right w:w="57" w:type="dxa"/>
            </w:tcMar>
          </w:tcPr>
          <w:p w14:paraId="0DD2D6D3" w14:textId="4342311A"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75A54CF5" w14:textId="77777777" w:rsidTr="002922A1">
        <w:trPr>
          <w:trHeight w:val="240"/>
        </w:trPr>
        <w:tc>
          <w:tcPr>
            <w:tcW w:w="734" w:type="dxa"/>
            <w:shd w:val="clear" w:color="auto" w:fill="FFFFFF"/>
            <w:tcMar>
              <w:top w:w="57" w:type="dxa"/>
              <w:left w:w="57" w:type="dxa"/>
              <w:bottom w:w="57" w:type="dxa"/>
              <w:right w:w="57" w:type="dxa"/>
            </w:tcMar>
            <w:vAlign w:val="center"/>
          </w:tcPr>
          <w:p w14:paraId="5B3F17FD"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1E883155" w14:textId="77777777" w:rsidR="00C02924" w:rsidRPr="00397CC4" w:rsidRDefault="00C02924" w:rsidP="00C02924">
            <w:pPr>
              <w:spacing w:before="60" w:after="60" w:line="252" w:lineRule="auto"/>
              <w:jc w:val="both"/>
              <w:rPr>
                <w:rFonts w:ascii="Times New Roman" w:hAnsi="Times New Roman" w:cs="Times New Roman"/>
                <w:b/>
                <w:highlight w:val="white"/>
                <w:lang w:val="nl-NL"/>
              </w:rPr>
            </w:pPr>
          </w:p>
        </w:tc>
        <w:tc>
          <w:tcPr>
            <w:tcW w:w="2126" w:type="dxa"/>
            <w:shd w:val="clear" w:color="auto" w:fill="FFFFFF"/>
            <w:tcMar>
              <w:top w:w="57" w:type="dxa"/>
              <w:left w:w="57" w:type="dxa"/>
              <w:bottom w:w="57" w:type="dxa"/>
              <w:right w:w="57" w:type="dxa"/>
            </w:tcMar>
            <w:vAlign w:val="center"/>
          </w:tcPr>
          <w:p w14:paraId="69D95D59" w14:textId="292838A2"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Hội Liên hiệp Phụ nữ Việt Nam</w:t>
            </w:r>
          </w:p>
        </w:tc>
        <w:tc>
          <w:tcPr>
            <w:tcW w:w="7087" w:type="dxa"/>
            <w:shd w:val="clear" w:color="auto" w:fill="FFFFFF"/>
            <w:tcMar>
              <w:top w:w="57" w:type="dxa"/>
              <w:left w:w="57" w:type="dxa"/>
              <w:bottom w:w="57" w:type="dxa"/>
              <w:right w:w="57" w:type="dxa"/>
            </w:tcMar>
          </w:tcPr>
          <w:p w14:paraId="40AF79BF"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Đề nghị bổ sung số liệu tách biệt giới, là cơ sở để đánh giá tác động giới trong các dự kiến chính sách:</w:t>
            </w:r>
          </w:p>
          <w:p w14:paraId="26DE622A"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lastRenderedPageBreak/>
              <w:t>Theo Báo cáo đánh giá tác động chính sách, Cơ quan chủ trì soạn thảo đang nhận định: "Theo quy định của Luật Ban hành văn ban quy phạm pháp luật, tác động của chính sách trong dự án Luật được đánh giá gôm: (1) tác động đôi với hệ thống pháp luật; (2) tác động về kinh tế - xã hội; (3) tác động về giới; (4) tác động của thủ tục hành chính. Tuy nhiên, dự án Luật Xử lý vi phạm hành chính không quy định về thủ tục hành chính, không có sự phân biệt về giới trong thi hành pháp luật về xử lý vi phạm hành chính bởi đây là chế tài áp dụng công bằng đối với cả nam và nữ khi có hành vi vi phạm hành chính".</w:t>
            </w:r>
          </w:p>
          <w:p w14:paraId="3C68AD90"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Việc đánh giá tác động giới trong quá trình xây dựng Luật Xử lý vi phạm hành chính là yêu cầu cần thiết, xuất phát từ cả cơ sở pháp lý và yêu cầu thực tiễn, nhằm bảo đảm thực hiện đầy đủ nguyên tắc bình đăng giới trong xây dựng và tô chức thi hành pháp luật, với các lý do sau đây:</w:t>
            </w:r>
          </w:p>
          <w:p w14:paraId="16D75205"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Trước hết, về cơ sở pháp lý, Luật Bình đăng giới năm 2006 quy định việc lồng ghép vấn đề bình đẳng giới trong xây dựng văn bản quy phạm pháp luật là trách nhiệm của cơ quan chủ trì soạn thảo. Luật Ban hành văn bản quy phạm pháp luật năm 2015, được sửa đổi, bố sung năm 2020, quy định hồ sơ đề nghị xây dựng luật phải bao gôm nội dung đánh giá tác động của chính sách, trong đó có đánh giá tác động về bình đẳng giới đối với các chính sách có hoặc có khả năng gây tác động khác nhau đên nam và nữ. Do đó, việc đánh giá tác động giới đối với Luật Xử lý vi phạm hành chính là phù hợp và cần thiết nhằm bảo đảm tuân thủ đầy đủ quy định của pháp luật hiện hành.</w:t>
            </w:r>
          </w:p>
          <w:p w14:paraId="52DF0682" w14:textId="5D724216" w:rsidR="00C02924" w:rsidRPr="00742152" w:rsidRDefault="00C02924" w:rsidP="00C02924">
            <w:pPr>
              <w:spacing w:before="60" w:after="60" w:line="252" w:lineRule="auto"/>
              <w:jc w:val="both"/>
              <w:rPr>
                <w:rFonts w:ascii="Times New Roman" w:eastAsia="Times New Roman" w:hAnsi="Times New Roman" w:cs="Times New Roman"/>
                <w:sz w:val="26"/>
                <w:szCs w:val="26"/>
                <w:lang w:val="nl-NL"/>
              </w:rPr>
            </w:pPr>
            <w:r w:rsidRPr="002A1EA8">
              <w:rPr>
                <w:rFonts w:ascii="Times New Roman" w:eastAsia="Times New Roman" w:hAnsi="Times New Roman" w:cs="Times New Roman"/>
                <w:sz w:val="26"/>
                <w:szCs w:val="26"/>
              </w:rPr>
              <w:t xml:space="preserve">Thứ hai, về tính chất và phạm vi điều chỉnh, Luật Xử lý vi phạm hành chính là đạo luật có phạm vi áp dụng rộng liên quan đến nhiều </w:t>
            </w:r>
            <w:r w:rsidRPr="002A1EA8">
              <w:rPr>
                <w:rFonts w:ascii="Times New Roman" w:eastAsia="Times New Roman" w:hAnsi="Times New Roman" w:cs="Times New Roman"/>
                <w:sz w:val="26"/>
                <w:szCs w:val="26"/>
              </w:rPr>
              <w:lastRenderedPageBreak/>
              <w:t>lĩnh vực của đời sống, điều chỉnh trực tiếp các biện pháp xử phạt và biện pháp xử lý hành chính, trong đó có các biện pháp hạn chế quyền con người, quyền công dân như phạt tiên, tịch thu tang vật, phương tiện... Mặc dù các quy định của Luật được xây dựng theo hướng trung tính vê giới, song trong thực tiễn áp dụng, các biện pháp xử lý vi phạm hành chính có thê tạo ra những tác động khác nhau đối với nam và nữ do sự khác biệt về điều kiện kinh tế, vai trò xã hội, khả năng tiếp cận thông tin pháp luật và các đặc điểm sinh học đặc thù. Thứ ba, về yêu cầu bảo đảm bình đẳng giới trong thực thi pháp luật, thực tiễn cho thấy một số nhóm đối tượng như người cao tuổi, người khuyết tật, người có bệnh hiểm nghèo, hộ nghèo đồng bào dân tộc thiểu số ở các xã có điều kiện kinh tế - xã hội đặc biệt khó khăn, phụ nữ có thai, nuôi con nhỏ dưới 36 tháng tuổi... có thể chịu tác động bất lợi hơn khi áp dụng các biện pháp xử phạt hành chính, đặc biệt là biện pháp phạt tiền với hướng tăng mức tiền phạt, cưỡng chế thi hành quyết định xử phạt hoặc khám người, tạm giữ người, tạm giữ tang vật, phương tiện.... Việc đánh giá tác động giới sẽ giúp cơ quan soạn thảo nhận diện đây đủ những tác động khác biệt này, từ đó có cơ sở đê xuât các quy định hoặc cơ chế áp dụng phù hợp, bảo đảm nguyên tắc công bằng, nhân đạo và bình đẳng giới trong xử lý vi phạm hành chính. Qua nghiên cứu hồ sơ Luật cho thấy, báo cáo tổng kết, báo cáo đánh giá tác động thiếu các số liệu tách biệt giới - là cơ sở quan trọng để đánh giá tác động giới, do đó chưa có đủ căn cứ để khẳng định "không có sự phân biệt về giới". Đề nghị Cơ quan soạn thảo cần bổ sung số liệu tách biệt giới để đánh giá tác động giới trong các dự kiến chính sách đồng thời cũng là cơ sở để đề xuất các giải pháp đồng bộ hơn trong thực hiện Xử phạt vi phạm hành chính (sửa đổi) thời gian tới.</w:t>
            </w:r>
          </w:p>
        </w:tc>
        <w:tc>
          <w:tcPr>
            <w:tcW w:w="3119" w:type="dxa"/>
            <w:shd w:val="clear" w:color="auto" w:fill="FFFFFF"/>
            <w:tcMar>
              <w:top w:w="57" w:type="dxa"/>
              <w:left w:w="57" w:type="dxa"/>
              <w:bottom w:w="57" w:type="dxa"/>
              <w:right w:w="57" w:type="dxa"/>
            </w:tcMar>
          </w:tcPr>
          <w:p w14:paraId="035E2FA5"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Cơ quan soạn thảo đã đánh giá kỹ lưỡng và thấy rằng </w:t>
            </w:r>
            <w:r w:rsidRPr="002A1EA8">
              <w:rPr>
                <w:rFonts w:ascii="Times New Roman" w:eastAsia="Times New Roman" w:hAnsi="Times New Roman" w:cs="Times New Roman"/>
                <w:sz w:val="26"/>
                <w:szCs w:val="26"/>
              </w:rPr>
              <w:t xml:space="preserve">dự án Luật Xử lý vi phạm hành </w:t>
            </w:r>
            <w:r w:rsidRPr="002A1EA8">
              <w:rPr>
                <w:rFonts w:ascii="Times New Roman" w:eastAsia="Times New Roman" w:hAnsi="Times New Roman" w:cs="Times New Roman"/>
                <w:sz w:val="26"/>
                <w:szCs w:val="26"/>
              </w:rPr>
              <w:lastRenderedPageBreak/>
              <w:t>chính không không có sự phân biệt về giới trong thi hành pháp luật về xử lý vi phạm hành chính bởi đây là chế tài áp dụng công bằng đối với cả nam và nữ khi có hành vi vi phạm hành chính.</w:t>
            </w:r>
          </w:p>
          <w:p w14:paraId="510987A3" w14:textId="77777777" w:rsidR="00C02924" w:rsidRPr="00C57098" w:rsidRDefault="00C02924" w:rsidP="00C02924">
            <w:pPr>
              <w:spacing w:before="60" w:after="60" w:line="252" w:lineRule="auto"/>
              <w:jc w:val="both"/>
              <w:rPr>
                <w:rFonts w:ascii="Times New Roman" w:eastAsia="Times New Roman" w:hAnsi="Times New Roman" w:cs="Times New Roman"/>
                <w:sz w:val="26"/>
                <w:szCs w:val="26"/>
              </w:rPr>
            </w:pPr>
          </w:p>
        </w:tc>
      </w:tr>
      <w:tr w:rsidR="00C02924" w:rsidRPr="00C57098" w14:paraId="21F38A00" w14:textId="77777777" w:rsidTr="001E6C8B">
        <w:trPr>
          <w:trHeight w:val="240"/>
        </w:trPr>
        <w:tc>
          <w:tcPr>
            <w:tcW w:w="734" w:type="dxa"/>
            <w:shd w:val="clear" w:color="auto" w:fill="FFFFFF"/>
            <w:tcMar>
              <w:top w:w="57" w:type="dxa"/>
              <w:left w:w="57" w:type="dxa"/>
              <w:bottom w:w="57" w:type="dxa"/>
              <w:right w:w="57" w:type="dxa"/>
            </w:tcMar>
            <w:vAlign w:val="center"/>
          </w:tcPr>
          <w:p w14:paraId="7ABE9755"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7CC088B8" w14:textId="77777777" w:rsidR="00C02924" w:rsidRPr="003C24BD" w:rsidRDefault="00C02924" w:rsidP="00C02924">
            <w:pPr>
              <w:spacing w:before="60" w:after="60" w:line="252" w:lineRule="auto"/>
              <w:jc w:val="center"/>
              <w:rPr>
                <w:rFonts w:ascii="Times New Roman" w:hAnsi="Times New Roman" w:cs="Times New Roman"/>
                <w:b/>
                <w:sz w:val="26"/>
                <w:szCs w:val="26"/>
                <w:highlight w:val="white"/>
                <w:lang w:val="nl-NL"/>
              </w:rPr>
            </w:pPr>
          </w:p>
        </w:tc>
        <w:tc>
          <w:tcPr>
            <w:tcW w:w="2126" w:type="dxa"/>
            <w:shd w:val="clear" w:color="auto" w:fill="FFFFFF"/>
            <w:tcMar>
              <w:top w:w="57" w:type="dxa"/>
              <w:left w:w="57" w:type="dxa"/>
              <w:bottom w:w="57" w:type="dxa"/>
              <w:right w:w="57" w:type="dxa"/>
            </w:tcMar>
            <w:vAlign w:val="center"/>
          </w:tcPr>
          <w:p w14:paraId="0149E9F7" w14:textId="4530130B"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Cục Cảnh sát giao thông, Bộ Công an</w:t>
            </w:r>
          </w:p>
        </w:tc>
        <w:tc>
          <w:tcPr>
            <w:tcW w:w="7087" w:type="dxa"/>
            <w:shd w:val="clear" w:color="auto" w:fill="FFFFFF"/>
            <w:tcMar>
              <w:top w:w="57" w:type="dxa"/>
              <w:left w:w="57" w:type="dxa"/>
              <w:bottom w:w="57" w:type="dxa"/>
              <w:right w:w="57" w:type="dxa"/>
            </w:tcMar>
          </w:tcPr>
          <w:p w14:paraId="12AC8174"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lang w:val="vi-VN"/>
              </w:rPr>
            </w:pPr>
            <w:r w:rsidRPr="002A1EA8">
              <w:rPr>
                <w:rFonts w:ascii="Times New Roman" w:eastAsia="Times New Roman" w:hAnsi="Times New Roman" w:cs="Times New Roman"/>
                <w:sz w:val="26"/>
                <w:szCs w:val="26"/>
                <w:lang w:val="vi-VN"/>
              </w:rPr>
              <w:t>Mục IV (Mục tiêu, nội dung của chính sách)</w:t>
            </w:r>
          </w:p>
          <w:p w14:paraId="7EEEFE74"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lang w:val="vi-VN"/>
              </w:rPr>
            </w:pPr>
            <w:r w:rsidRPr="002A1EA8">
              <w:rPr>
                <w:rFonts w:ascii="Times New Roman" w:eastAsia="Times New Roman" w:hAnsi="Times New Roman" w:cs="Times New Roman"/>
                <w:sz w:val="26"/>
                <w:szCs w:val="26"/>
                <w:lang w:val="vi-VN"/>
              </w:rPr>
              <w:t>- Khoản 2 Điều 28 Luật Ban hành văn bản quy phạm pháp luật quy định:</w:t>
            </w:r>
          </w:p>
          <w:p w14:paraId="31A494A3" w14:textId="77777777" w:rsidR="00C02924" w:rsidRPr="002A1EA8" w:rsidRDefault="00C02924" w:rsidP="00C02924">
            <w:pPr>
              <w:spacing w:before="60" w:after="60" w:line="252" w:lineRule="auto"/>
              <w:jc w:val="both"/>
              <w:rPr>
                <w:rFonts w:ascii="Times New Roman" w:eastAsia="Times New Roman" w:hAnsi="Times New Roman" w:cs="Times New Roman"/>
                <w:i/>
                <w:iCs/>
                <w:sz w:val="26"/>
                <w:szCs w:val="26"/>
                <w:lang w:val="en-US"/>
              </w:rPr>
            </w:pPr>
            <w:r w:rsidRPr="002A1EA8">
              <w:rPr>
                <w:rFonts w:ascii="Times New Roman" w:eastAsia="Times New Roman" w:hAnsi="Times New Roman" w:cs="Times New Roman"/>
                <w:i/>
                <w:iCs/>
                <w:sz w:val="26"/>
                <w:szCs w:val="26"/>
                <w:lang w:val="en-US"/>
              </w:rPr>
              <w:t>“2. Nội dung từng chính sách phải cụ thể, rõ ràng, bao gồm:</w:t>
            </w:r>
          </w:p>
          <w:p w14:paraId="11E70BA8" w14:textId="77777777" w:rsidR="00C02924" w:rsidRPr="002A1EA8" w:rsidRDefault="00C02924" w:rsidP="00C02924">
            <w:pPr>
              <w:spacing w:before="60" w:after="60" w:line="252" w:lineRule="auto"/>
              <w:jc w:val="both"/>
              <w:rPr>
                <w:rFonts w:ascii="Times New Roman" w:eastAsia="Times New Roman" w:hAnsi="Times New Roman" w:cs="Times New Roman"/>
                <w:i/>
                <w:iCs/>
                <w:sz w:val="26"/>
                <w:szCs w:val="26"/>
                <w:lang w:val="en-US"/>
              </w:rPr>
            </w:pPr>
            <w:r w:rsidRPr="002A1EA8">
              <w:rPr>
                <w:rFonts w:ascii="Times New Roman" w:eastAsia="Times New Roman" w:hAnsi="Times New Roman" w:cs="Times New Roman"/>
                <w:i/>
                <w:iCs/>
                <w:sz w:val="26"/>
                <w:szCs w:val="26"/>
                <w:lang w:val="en-US"/>
              </w:rPr>
              <w:t>a) Vấn đề cần giải quyết, nguyên nhân của từng vấn đề;</w:t>
            </w:r>
          </w:p>
          <w:p w14:paraId="67B6E8B9" w14:textId="77777777" w:rsidR="00C02924" w:rsidRPr="002A1EA8" w:rsidRDefault="00C02924" w:rsidP="00C02924">
            <w:pPr>
              <w:spacing w:before="60" w:after="60" w:line="252" w:lineRule="auto"/>
              <w:jc w:val="both"/>
              <w:rPr>
                <w:rFonts w:ascii="Times New Roman" w:eastAsia="Times New Roman" w:hAnsi="Times New Roman" w:cs="Times New Roman"/>
                <w:i/>
                <w:iCs/>
                <w:sz w:val="26"/>
                <w:szCs w:val="26"/>
                <w:lang w:val="en-US"/>
              </w:rPr>
            </w:pPr>
            <w:r w:rsidRPr="002A1EA8">
              <w:rPr>
                <w:rFonts w:ascii="Times New Roman" w:eastAsia="Times New Roman" w:hAnsi="Times New Roman" w:cs="Times New Roman"/>
                <w:i/>
                <w:iCs/>
                <w:sz w:val="26"/>
                <w:szCs w:val="26"/>
                <w:lang w:val="en-US"/>
              </w:rPr>
              <w:t>b) Mục tiêu cần đạt được khi giải quyết các vấn đề;</w:t>
            </w:r>
          </w:p>
          <w:p w14:paraId="6F0ADFFD" w14:textId="77777777" w:rsidR="00C02924" w:rsidRPr="002A1EA8" w:rsidRDefault="00C02924" w:rsidP="00C02924">
            <w:pPr>
              <w:spacing w:before="60" w:after="60" w:line="252" w:lineRule="auto"/>
              <w:jc w:val="both"/>
              <w:rPr>
                <w:rFonts w:ascii="Times New Roman" w:eastAsia="Times New Roman" w:hAnsi="Times New Roman" w:cs="Times New Roman"/>
                <w:i/>
                <w:iCs/>
                <w:sz w:val="26"/>
                <w:szCs w:val="26"/>
                <w:lang w:val="en-US"/>
              </w:rPr>
            </w:pPr>
            <w:r w:rsidRPr="002A1EA8">
              <w:rPr>
                <w:rFonts w:ascii="Times New Roman" w:eastAsia="Times New Roman" w:hAnsi="Times New Roman" w:cs="Times New Roman"/>
                <w:i/>
                <w:iCs/>
                <w:sz w:val="26"/>
                <w:szCs w:val="26"/>
                <w:lang w:val="en-US"/>
              </w:rPr>
              <w:t>c) Các giải pháp để giải quyết từng vấn đề;</w:t>
            </w:r>
          </w:p>
          <w:p w14:paraId="0F3FE480" w14:textId="77777777" w:rsidR="00C02924" w:rsidRPr="002A1EA8" w:rsidRDefault="00C02924" w:rsidP="00C02924">
            <w:pPr>
              <w:spacing w:before="60" w:after="60" w:line="252" w:lineRule="auto"/>
              <w:jc w:val="both"/>
              <w:rPr>
                <w:rFonts w:ascii="Times New Roman" w:eastAsia="Times New Roman" w:hAnsi="Times New Roman" w:cs="Times New Roman"/>
                <w:i/>
                <w:iCs/>
                <w:sz w:val="26"/>
                <w:szCs w:val="26"/>
                <w:lang w:val="en-US"/>
              </w:rPr>
            </w:pPr>
            <w:r w:rsidRPr="002A1EA8">
              <w:rPr>
                <w:rFonts w:ascii="Times New Roman" w:eastAsia="Times New Roman" w:hAnsi="Times New Roman" w:cs="Times New Roman"/>
                <w:i/>
                <w:iCs/>
                <w:sz w:val="26"/>
                <w:szCs w:val="26"/>
                <w:lang w:val="en-US"/>
              </w:rPr>
              <w:t>d) Đối tượng chịu sự tác động trực tiếp của chính sách, nhóm đối tượng chịu trách nhiệm thực hiện chính sách;</w:t>
            </w:r>
          </w:p>
          <w:p w14:paraId="212DB215" w14:textId="77777777" w:rsidR="00C02924" w:rsidRPr="002A1EA8" w:rsidRDefault="00C02924" w:rsidP="00C02924">
            <w:pPr>
              <w:spacing w:before="60" w:after="60" w:line="252" w:lineRule="auto"/>
              <w:jc w:val="both"/>
              <w:rPr>
                <w:rFonts w:ascii="Times New Roman" w:eastAsia="Times New Roman" w:hAnsi="Times New Roman" w:cs="Times New Roman"/>
                <w:i/>
                <w:iCs/>
                <w:sz w:val="26"/>
                <w:szCs w:val="26"/>
                <w:lang w:val="en-US"/>
              </w:rPr>
            </w:pPr>
            <w:r w:rsidRPr="002A1EA8">
              <w:rPr>
                <w:rFonts w:ascii="Times New Roman" w:eastAsia="Times New Roman" w:hAnsi="Times New Roman" w:cs="Times New Roman"/>
                <w:i/>
                <w:iCs/>
                <w:sz w:val="26"/>
                <w:szCs w:val="26"/>
                <w:lang w:val="en-US"/>
              </w:rPr>
              <w:t>đ) Giải pháp tối ưu được lựa chọn.”.</w:t>
            </w:r>
          </w:p>
          <w:p w14:paraId="71159037"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vi-VN"/>
              </w:rPr>
              <w:t xml:space="preserve">- </w:t>
            </w:r>
            <w:r w:rsidRPr="002A1EA8">
              <w:rPr>
                <w:rFonts w:ascii="Times New Roman" w:eastAsia="Times New Roman" w:hAnsi="Times New Roman" w:cs="Times New Roman"/>
                <w:sz w:val="26"/>
                <w:szCs w:val="26"/>
                <w:lang w:val="en-US"/>
              </w:rPr>
              <w:t>Đối chiếu quy định quy</w:t>
            </w:r>
            <w:r w:rsidRPr="002A1EA8">
              <w:rPr>
                <w:rFonts w:ascii="Times New Roman" w:eastAsia="Times New Roman" w:hAnsi="Times New Roman" w:cs="Times New Roman"/>
                <w:sz w:val="26"/>
                <w:szCs w:val="26"/>
                <w:lang w:val="vi-VN"/>
              </w:rPr>
              <w:t xml:space="preserve"> định trên</w:t>
            </w:r>
            <w:r w:rsidRPr="002A1EA8">
              <w:rPr>
                <w:rFonts w:ascii="Times New Roman" w:eastAsia="Times New Roman" w:hAnsi="Times New Roman" w:cs="Times New Roman"/>
                <w:sz w:val="26"/>
                <w:szCs w:val="26"/>
                <w:lang w:val="en-US"/>
              </w:rPr>
              <w:t xml:space="preserve"> với 07 chính sách được nêu tại dự thảo Tờ trình chính sách cho thấy nội dung đánh giá từng chính sách còn thiếu 2 nội dung, gồm: (1) Vấn đề cần giải quyết, nguyên nhân của từng vấn đề; (2) Đối tượng chịu sự tác động trực tiếp của chính sách, nhóm đối tượng chịu trách nhiệm thực hiện chính sách.</w:t>
            </w:r>
          </w:p>
          <w:p w14:paraId="0BA16A99" w14:textId="634A7DD9" w:rsidR="00C02924" w:rsidRPr="00CB06F9"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Đề nghị cơ quan soạn thảo nghiên cứu, bổ sung theo quy định.</w:t>
            </w:r>
          </w:p>
        </w:tc>
        <w:tc>
          <w:tcPr>
            <w:tcW w:w="3119" w:type="dxa"/>
            <w:shd w:val="clear" w:color="auto" w:fill="FFFFFF"/>
            <w:tcMar>
              <w:top w:w="57" w:type="dxa"/>
              <w:left w:w="57" w:type="dxa"/>
              <w:bottom w:w="57" w:type="dxa"/>
              <w:right w:w="57" w:type="dxa"/>
            </w:tcMar>
          </w:tcPr>
          <w:p w14:paraId="4A831619" w14:textId="3BCACF04"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Các nội dung này đã được nêu đầy đủ tại Báo cáo đánh giá tác động chính sách của dự án Luật.</w:t>
            </w:r>
          </w:p>
        </w:tc>
      </w:tr>
      <w:tr w:rsidR="00C02924" w:rsidRPr="00C57098" w14:paraId="7570DD89" w14:textId="77777777" w:rsidTr="001E6C8B">
        <w:trPr>
          <w:trHeight w:val="240"/>
        </w:trPr>
        <w:tc>
          <w:tcPr>
            <w:tcW w:w="734" w:type="dxa"/>
            <w:shd w:val="clear" w:color="auto" w:fill="FFFFFF"/>
            <w:tcMar>
              <w:top w:w="57" w:type="dxa"/>
              <w:left w:w="57" w:type="dxa"/>
              <w:bottom w:w="57" w:type="dxa"/>
              <w:right w:w="57" w:type="dxa"/>
            </w:tcMar>
            <w:vAlign w:val="center"/>
          </w:tcPr>
          <w:p w14:paraId="5DFE82DC" w14:textId="77777777" w:rsidR="00C02924" w:rsidRPr="00397CC4"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07EF247E" w14:textId="09BDD836" w:rsidR="00C02924" w:rsidRPr="003C24BD" w:rsidRDefault="00C02924" w:rsidP="00C02924">
            <w:pPr>
              <w:spacing w:before="60" w:after="60" w:line="252" w:lineRule="auto"/>
              <w:jc w:val="center"/>
              <w:rPr>
                <w:rFonts w:ascii="Times New Roman" w:hAnsi="Times New Roman" w:cs="Times New Roman"/>
                <w:b/>
                <w:sz w:val="26"/>
                <w:szCs w:val="26"/>
                <w:highlight w:val="white"/>
                <w:lang w:val="nl-NL"/>
              </w:rPr>
            </w:pPr>
            <w:r w:rsidRPr="002A1EA8">
              <w:rPr>
                <w:rFonts w:ascii="Times New Roman" w:hAnsi="Times New Roman" w:cs="Times New Roman"/>
                <w:b/>
                <w:sz w:val="26"/>
                <w:szCs w:val="26"/>
                <w:highlight w:val="white"/>
                <w:lang w:val="nl-NL"/>
              </w:rPr>
              <w:t>Chính sách 1</w:t>
            </w:r>
          </w:p>
        </w:tc>
        <w:tc>
          <w:tcPr>
            <w:tcW w:w="2126" w:type="dxa"/>
            <w:shd w:val="clear" w:color="auto" w:fill="FFFFFF"/>
            <w:tcMar>
              <w:top w:w="57" w:type="dxa"/>
              <w:left w:w="57" w:type="dxa"/>
              <w:bottom w:w="57" w:type="dxa"/>
              <w:right w:w="57" w:type="dxa"/>
            </w:tcMar>
            <w:vAlign w:val="center"/>
          </w:tcPr>
          <w:p w14:paraId="7C579ED5" w14:textId="7C4CD826"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Cục Cảnh sát điều tra tội phạm về tham nhũn, kinh tế, buôn lậu, Bộ Công an</w:t>
            </w:r>
          </w:p>
        </w:tc>
        <w:tc>
          <w:tcPr>
            <w:tcW w:w="7087" w:type="dxa"/>
            <w:shd w:val="clear" w:color="auto" w:fill="FFFFFF"/>
            <w:tcMar>
              <w:top w:w="57" w:type="dxa"/>
              <w:left w:w="57" w:type="dxa"/>
              <w:bottom w:w="57" w:type="dxa"/>
              <w:right w:w="57" w:type="dxa"/>
            </w:tcMar>
          </w:tcPr>
          <w:p w14:paraId="48753FE6" w14:textId="32762775" w:rsidR="00C02924" w:rsidRPr="000726FC"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Bổ sung điểm 1.3.2. Giải pháp 2: quy định cụ thể về thời hiệu xử phạt vi phạm hành chính; mức phạt tiền trong xử phạt vi phạm hành chính; mức phạt tiền tối đa trong các lĩnh vực ngay tại Luật Xử lý vi phạm hành chính, bảo đảm phù hợp với thực tiễn hiện nay (thuộc Chính sách 1: hoàn thiện quy định về thời hiệu xử phạt vi phạm hành chính; mức phạt tiền trong xử phạt vi phạm hành chính; mức phạt tiền tối đa trong các lĩnh vực để bảo đảm tính linh hoạt, phù hợp với thực tiễn): đối với các trường hợp tổ chức, cá nhân vi phạm mà tài sản, công cụ, phương tiện vi phạm vẫn đảm bảo an toàn, đủ </w:t>
            </w:r>
            <w:r w:rsidRPr="002A1EA8">
              <w:rPr>
                <w:rFonts w:ascii="Times New Roman" w:eastAsia="Times New Roman" w:hAnsi="Times New Roman" w:cs="Times New Roman"/>
                <w:sz w:val="26"/>
                <w:szCs w:val="26"/>
              </w:rPr>
              <w:lastRenderedPageBreak/>
              <w:t>điều kiện để sản xuất, lưu thông, đề nghị Ban soạn thảo nghiên cứu bổ sung hình thức cam kết, thế chấp bằng tiền để tạo điều kiện cho tổ chức, cá nhân vi phạm được tạm sử dụng tài sản, phương tiện để tiếp tục sử dụng, lao động, sản xuất. Như vậy, giảm được kho bãi, nhân lực, vật lực, hư hỏng, thất thoát tài sản, phòng, chống cháy nổ, ô nhiễm môi trường... tránh lãng phí nguồn lực xã hội và hạn chế tối đa thiệt hại, xáo trộn cuộc sống, sinh kế của người dân, đồng thời vẫn nêu cao tính giáo dục, răn đe của pháp luật,</w:t>
            </w:r>
          </w:p>
        </w:tc>
        <w:tc>
          <w:tcPr>
            <w:tcW w:w="3119" w:type="dxa"/>
            <w:shd w:val="clear" w:color="auto" w:fill="FFFFFF"/>
            <w:tcMar>
              <w:top w:w="57" w:type="dxa"/>
              <w:left w:w="57" w:type="dxa"/>
              <w:bottom w:w="57" w:type="dxa"/>
              <w:right w:w="57" w:type="dxa"/>
            </w:tcMar>
          </w:tcPr>
          <w:p w14:paraId="55213165" w14:textId="79D48C37" w:rsidR="00C02924" w:rsidRPr="00C57098" w:rsidRDefault="00C02924" w:rsidP="00C02924">
            <w:pPr>
              <w:spacing w:before="60" w:after="60" w:line="252" w:lineRule="auto"/>
              <w:jc w:val="both"/>
              <w:rPr>
                <w:rFonts w:ascii="Times New Roman" w:eastAsia="Times New Roman" w:hAnsi="Times New Roman" w:cs="Times New Roman"/>
                <w:sz w:val="26"/>
                <w:szCs w:val="26"/>
              </w:rPr>
            </w:pPr>
            <w:r w:rsidRPr="00345771">
              <w:rPr>
                <w:rFonts w:ascii="Times New Roman" w:eastAsia="Times New Roman" w:hAnsi="Times New Roman" w:cs="Times New Roman"/>
                <w:sz w:val="26"/>
                <w:szCs w:val="26"/>
              </w:rPr>
              <w:lastRenderedPageBreak/>
              <w:t>Trong trường hợp chỉ áp dụng hình thức phạt tiền</w:t>
            </w:r>
            <w:r>
              <w:rPr>
                <w:rFonts w:ascii="Times New Roman" w:eastAsia="Times New Roman" w:hAnsi="Times New Roman" w:cs="Times New Roman"/>
                <w:sz w:val="26"/>
                <w:szCs w:val="26"/>
              </w:rPr>
              <w:t xml:space="preserve">, mà phải tạm giữ </w:t>
            </w:r>
            <w:r w:rsidRPr="009E5EB3">
              <w:rPr>
                <w:rFonts w:ascii="Times New Roman" w:eastAsia="Times New Roman" w:hAnsi="Times New Roman" w:cs="Times New Roman"/>
                <w:sz w:val="26"/>
                <w:szCs w:val="26"/>
              </w:rPr>
              <w:t>tang vật, phương tiện</w:t>
            </w:r>
            <w:r>
              <w:rPr>
                <w:rFonts w:ascii="Times New Roman" w:eastAsia="Times New Roman" w:hAnsi="Times New Roman" w:cs="Times New Roman"/>
                <w:sz w:val="26"/>
                <w:szCs w:val="26"/>
              </w:rPr>
              <w:t xml:space="preserve"> đ</w:t>
            </w:r>
            <w:r w:rsidRPr="009E5EB3">
              <w:rPr>
                <w:rFonts w:ascii="Times New Roman" w:eastAsia="Times New Roman" w:hAnsi="Times New Roman" w:cs="Times New Roman"/>
                <w:sz w:val="26"/>
                <w:szCs w:val="26"/>
              </w:rPr>
              <w:t>ể bảo đảm thi hành quyết định xử phạt</w:t>
            </w:r>
            <w:r>
              <w:rPr>
                <w:rFonts w:ascii="Times New Roman" w:eastAsia="Times New Roman" w:hAnsi="Times New Roman" w:cs="Times New Roman"/>
                <w:sz w:val="26"/>
                <w:szCs w:val="26"/>
              </w:rPr>
              <w:t xml:space="preserve"> thì tổ chức, cá nhân vi phạm được trả lại </w:t>
            </w:r>
            <w:r w:rsidRPr="009E5EB3">
              <w:rPr>
                <w:rFonts w:ascii="Times New Roman" w:eastAsia="Times New Roman" w:hAnsi="Times New Roman" w:cs="Times New Roman"/>
                <w:sz w:val="26"/>
                <w:szCs w:val="26"/>
              </w:rPr>
              <w:t>tang vật, phương tiện</w:t>
            </w:r>
            <w:r>
              <w:rPr>
                <w:rFonts w:ascii="Times New Roman" w:eastAsia="Times New Roman" w:hAnsi="Times New Roman" w:cs="Times New Roman"/>
                <w:sz w:val="26"/>
                <w:szCs w:val="26"/>
              </w:rPr>
              <w:t xml:space="preserve"> ngay sau khi nộp phạt xong.</w:t>
            </w:r>
          </w:p>
        </w:tc>
      </w:tr>
      <w:tr w:rsidR="00C02924" w:rsidRPr="00C57098" w14:paraId="30F9A4B5" w14:textId="77777777" w:rsidTr="007F7BD6">
        <w:trPr>
          <w:trHeight w:val="240"/>
        </w:trPr>
        <w:tc>
          <w:tcPr>
            <w:tcW w:w="734" w:type="dxa"/>
            <w:shd w:val="clear" w:color="auto" w:fill="FFFFFF"/>
            <w:tcMar>
              <w:top w:w="57" w:type="dxa"/>
              <w:left w:w="57" w:type="dxa"/>
              <w:bottom w:w="57" w:type="dxa"/>
              <w:right w:w="57" w:type="dxa"/>
            </w:tcMar>
            <w:vAlign w:val="center"/>
          </w:tcPr>
          <w:p w14:paraId="6E8E6D98" w14:textId="77777777" w:rsidR="00C02924" w:rsidRPr="00243AAD" w:rsidRDefault="00C02924" w:rsidP="00C02924">
            <w:pPr>
              <w:pStyle w:val="ListParagraph"/>
              <w:numPr>
                <w:ilvl w:val="0"/>
                <w:numId w:val="2"/>
              </w:numPr>
              <w:spacing w:before="60" w:after="60" w:line="252" w:lineRule="auto"/>
              <w:jc w:val="center"/>
              <w:rPr>
                <w:rFonts w:ascii="Times New Roman" w:eastAsia="Times New Roman" w:hAnsi="Times New Roman" w:cs="Times New Roman"/>
                <w:b/>
                <w:bCs/>
                <w:sz w:val="26"/>
                <w:szCs w:val="26"/>
              </w:rPr>
            </w:pPr>
          </w:p>
        </w:tc>
        <w:tc>
          <w:tcPr>
            <w:tcW w:w="1418" w:type="dxa"/>
            <w:shd w:val="clear" w:color="auto" w:fill="FFFFFF"/>
            <w:vAlign w:val="center"/>
          </w:tcPr>
          <w:p w14:paraId="690F510F" w14:textId="20994AAF" w:rsidR="00C02924" w:rsidRPr="00243AAD" w:rsidRDefault="00C02924" w:rsidP="00C02924">
            <w:pPr>
              <w:spacing w:before="60" w:after="60" w:line="252" w:lineRule="auto"/>
              <w:jc w:val="center"/>
              <w:rPr>
                <w:rFonts w:ascii="Times New Roman" w:hAnsi="Times New Roman" w:cs="Times New Roman"/>
                <w:b/>
                <w:sz w:val="26"/>
                <w:szCs w:val="26"/>
                <w:highlight w:val="white"/>
                <w:lang w:val="nl-NL"/>
              </w:rPr>
            </w:pPr>
            <w:r w:rsidRPr="002A1EA8">
              <w:rPr>
                <w:rFonts w:ascii="Times New Roman" w:hAnsi="Times New Roman" w:cs="Times New Roman"/>
                <w:b/>
                <w:sz w:val="26"/>
                <w:szCs w:val="26"/>
                <w:highlight w:val="white"/>
                <w:lang w:val="nl-NL"/>
              </w:rPr>
              <w:t>Chính sách 2</w:t>
            </w:r>
          </w:p>
        </w:tc>
        <w:tc>
          <w:tcPr>
            <w:tcW w:w="2126" w:type="dxa"/>
            <w:shd w:val="clear" w:color="auto" w:fill="FFFFFF"/>
            <w:tcMar>
              <w:top w:w="57" w:type="dxa"/>
              <w:left w:w="57" w:type="dxa"/>
              <w:bottom w:w="57" w:type="dxa"/>
              <w:right w:w="57" w:type="dxa"/>
            </w:tcMar>
            <w:vAlign w:val="center"/>
          </w:tcPr>
          <w:p w14:paraId="0BA59B92" w14:textId="3D93E6E6" w:rsidR="00C02924" w:rsidRPr="00243AAD" w:rsidRDefault="00C02924" w:rsidP="00C02924">
            <w:pPr>
              <w:spacing w:before="60" w:after="60" w:line="252" w:lineRule="auto"/>
              <w:jc w:val="center"/>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An Giang</w:t>
            </w:r>
          </w:p>
        </w:tc>
        <w:tc>
          <w:tcPr>
            <w:tcW w:w="7087" w:type="dxa"/>
            <w:shd w:val="clear" w:color="auto" w:fill="FFFFFF"/>
            <w:tcMar>
              <w:top w:w="57" w:type="dxa"/>
              <w:left w:w="57" w:type="dxa"/>
              <w:bottom w:w="57" w:type="dxa"/>
              <w:right w:w="57" w:type="dxa"/>
            </w:tcMar>
            <w:vAlign w:val="center"/>
          </w:tcPr>
          <w:p w14:paraId="238DEAE5"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Tại Mục IV, Chính sách 2, Giải pháp 2: Đề nghị cơ quan soạn thảo:</w:t>
            </w:r>
          </w:p>
          <w:p w14:paraId="16790EC3"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Bổ sung quy định đối tượng bị xử lý vi phạm hành chính là hộ kinh doanh, hộ gia đình, cộng đồng dân cư.</w:t>
            </w:r>
          </w:p>
          <w:p w14:paraId="3D3811D4"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Giữ nguyên quy định vi phạm hành chính được phát hiện bằng phương tiện, thiết bị kỹ thuật nghiệp vụ phải lập biên bản.</w:t>
            </w:r>
          </w:p>
          <w:p w14:paraId="2B10B454"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Giữ nguyên quy định cá nhân, tổ chức vi phạm có quyền giải trình trực tiếp hoặc bằng văn bản với người có thẩm quyền xử phạt vi phạm hành chính.</w:t>
            </w:r>
          </w:p>
          <w:p w14:paraId="3AE2CAD7"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Quy định rõ hơn về người có thẩm quyền lập biên bản vi phạm hành chính của cơ quan có thẩm quyền tiến hành tố tụng hình sự. Thực tiễn thi hành cho thấy quy định hiện hành còn chung chung, dẫn đến nhiều cách hiểu khác nhau về chủ thể có thẩm quyền lập biên bản dẫn đến tình trạng nhiều cách hiểu và áp dụng pháp luật khác nhau.</w:t>
            </w:r>
          </w:p>
          <w:p w14:paraId="6B4DF1D3" w14:textId="298C6928" w:rsidR="00C02924" w:rsidRPr="00243AAD"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 xml:space="preserve">- Bổ sung trường hợp không ra quyết định xử phạt vi phạm hành chính trong trường hợp lập biên bản vi phạm hành chính không kịp thời. Thực tiễn cho thấy việc chậm lập biên bản làm ảnh hưởng đến </w:t>
            </w:r>
            <w:r w:rsidRPr="002A1EA8">
              <w:rPr>
                <w:rFonts w:ascii="Times New Roman" w:eastAsia="Times New Roman" w:hAnsi="Times New Roman" w:cs="Times New Roman"/>
                <w:sz w:val="26"/>
                <w:szCs w:val="26"/>
              </w:rPr>
              <w:lastRenderedPageBreak/>
              <w:t>khả năng xác minh tình tiết vi phạm, bảo đảm quyền giải trình, quyền bảo vệ lợi ích hợp pháp của cá nhân, tổ chức vi phạm.</w:t>
            </w:r>
          </w:p>
        </w:tc>
        <w:tc>
          <w:tcPr>
            <w:tcW w:w="3119" w:type="dxa"/>
            <w:shd w:val="clear" w:color="auto" w:fill="FFFFFF"/>
            <w:tcMar>
              <w:top w:w="57" w:type="dxa"/>
              <w:left w:w="57" w:type="dxa"/>
              <w:bottom w:w="57" w:type="dxa"/>
              <w:right w:w="57" w:type="dxa"/>
            </w:tcMar>
            <w:vAlign w:val="center"/>
          </w:tcPr>
          <w:p w14:paraId="0AAAEF36" w14:textId="77777777" w:rsidR="00C02924"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Tiếp thu ý kiến. Đ</w:t>
            </w:r>
            <w:r w:rsidRPr="002A1EA8">
              <w:rPr>
                <w:rFonts w:ascii="Times New Roman" w:eastAsia="Times New Roman" w:hAnsi="Times New Roman" w:cs="Times New Roman"/>
                <w:sz w:val="26"/>
                <w:szCs w:val="26"/>
              </w:rPr>
              <w:t xml:space="preserve">ối tượng bị xử </w:t>
            </w:r>
            <w:r>
              <w:rPr>
                <w:rFonts w:ascii="Times New Roman" w:eastAsia="Times New Roman" w:hAnsi="Times New Roman" w:cs="Times New Roman"/>
                <w:sz w:val="26"/>
                <w:szCs w:val="26"/>
              </w:rPr>
              <w:t>phạt</w:t>
            </w:r>
            <w:r w:rsidRPr="002A1EA8">
              <w:rPr>
                <w:rFonts w:ascii="Times New Roman" w:eastAsia="Times New Roman" w:hAnsi="Times New Roman" w:cs="Times New Roman"/>
                <w:sz w:val="26"/>
                <w:szCs w:val="26"/>
              </w:rPr>
              <w:t xml:space="preserve"> vi phạm hành chính</w:t>
            </w:r>
            <w:r>
              <w:rPr>
                <w:rFonts w:ascii="Times New Roman" w:eastAsia="Times New Roman" w:hAnsi="Times New Roman" w:cs="Times New Roman"/>
                <w:sz w:val="26"/>
                <w:szCs w:val="26"/>
              </w:rPr>
              <w:t xml:space="preserve"> </w:t>
            </w:r>
            <w:r w:rsidRPr="002A1EA8">
              <w:rPr>
                <w:rFonts w:ascii="Times New Roman" w:eastAsia="Times New Roman" w:hAnsi="Times New Roman" w:cs="Times New Roman"/>
                <w:sz w:val="26"/>
                <w:szCs w:val="26"/>
              </w:rPr>
              <w:t>là hộ kinh doanh, hộ gia đình, cộng đồng dân cư</w:t>
            </w:r>
            <w:r>
              <w:rPr>
                <w:rFonts w:ascii="Times New Roman" w:eastAsia="Times New Roman" w:hAnsi="Times New Roman" w:cs="Times New Roman"/>
                <w:sz w:val="26"/>
                <w:szCs w:val="26"/>
              </w:rPr>
              <w:t xml:space="preserve"> đã có trong hồ sơ chính sách.</w:t>
            </w:r>
          </w:p>
          <w:p w14:paraId="5AA7AFA0" w14:textId="77777777" w:rsidR="00C02924"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Thẩm quyền lập biên bản đã được quy định cụ thể tại các nghị định của Chính phủ về xử phạt vi phạm hành chính.</w:t>
            </w:r>
          </w:p>
          <w:p w14:paraId="6E097220" w14:textId="77777777" w:rsidR="00C02924"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Việc quy định </w:t>
            </w:r>
            <w:r w:rsidRPr="002A1EA8">
              <w:rPr>
                <w:rFonts w:ascii="Times New Roman" w:eastAsia="Times New Roman" w:hAnsi="Times New Roman" w:cs="Times New Roman"/>
                <w:sz w:val="26"/>
                <w:szCs w:val="26"/>
              </w:rPr>
              <w:t>không ra quyết định xử phạt vi phạm hành chính trong trường hợp lập biên bản vi phạm hành chính không kịp thời</w:t>
            </w:r>
            <w:r>
              <w:rPr>
                <w:rFonts w:ascii="Times New Roman" w:eastAsia="Times New Roman" w:hAnsi="Times New Roman" w:cs="Times New Roman"/>
                <w:sz w:val="26"/>
                <w:szCs w:val="26"/>
              </w:rPr>
              <w:t xml:space="preserve"> là không phù hợp, trái với nguyên tắc </w:t>
            </w:r>
            <w:r w:rsidRPr="00D07472">
              <w:rPr>
                <w:rFonts w:ascii="Times New Roman" w:eastAsia="Times New Roman" w:hAnsi="Times New Roman" w:cs="Times New Roman"/>
                <w:sz w:val="26"/>
                <w:szCs w:val="26"/>
              </w:rPr>
              <w:t xml:space="preserve">mọi vi phạm hành chính phải được phát hiện, </w:t>
            </w:r>
            <w:r w:rsidRPr="00D07472">
              <w:rPr>
                <w:rFonts w:ascii="Times New Roman" w:eastAsia="Times New Roman" w:hAnsi="Times New Roman" w:cs="Times New Roman"/>
                <w:sz w:val="26"/>
                <w:szCs w:val="26"/>
              </w:rPr>
              <w:lastRenderedPageBreak/>
              <w:t>ngăn chặn kịp thời và phải bị xử lý nghiêm minh</w:t>
            </w:r>
            <w:r>
              <w:rPr>
                <w:rFonts w:ascii="Times New Roman" w:eastAsia="Times New Roman" w:hAnsi="Times New Roman" w:cs="Times New Roman"/>
                <w:sz w:val="26"/>
                <w:szCs w:val="26"/>
              </w:rPr>
              <w:t>.</w:t>
            </w:r>
          </w:p>
          <w:p w14:paraId="284317ED" w14:textId="7B6C3021" w:rsidR="00C02924" w:rsidRPr="00C57098" w:rsidRDefault="00C02924" w:rsidP="00C02924">
            <w:pPr>
              <w:spacing w:before="60" w:after="60" w:line="252"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Các nội dung khác đã được tiếp thu, giải trình ở trên.</w:t>
            </w:r>
          </w:p>
        </w:tc>
      </w:tr>
      <w:tr w:rsidR="00C02924" w:rsidRPr="00C57098" w14:paraId="630A1AEF" w14:textId="77777777" w:rsidTr="007F7BD6">
        <w:trPr>
          <w:trHeight w:val="240"/>
        </w:trPr>
        <w:tc>
          <w:tcPr>
            <w:tcW w:w="734" w:type="dxa"/>
            <w:shd w:val="clear" w:color="auto" w:fill="FFFFFF"/>
            <w:tcMar>
              <w:top w:w="57" w:type="dxa"/>
              <w:left w:w="57" w:type="dxa"/>
              <w:bottom w:w="57" w:type="dxa"/>
              <w:right w:w="57" w:type="dxa"/>
            </w:tcMar>
            <w:vAlign w:val="center"/>
          </w:tcPr>
          <w:p w14:paraId="7B801644" w14:textId="77777777" w:rsidR="00C02924" w:rsidRPr="00243AAD" w:rsidRDefault="00C02924" w:rsidP="00C02924">
            <w:pPr>
              <w:pStyle w:val="ListParagraph"/>
              <w:numPr>
                <w:ilvl w:val="0"/>
                <w:numId w:val="2"/>
              </w:numPr>
              <w:spacing w:before="60" w:after="60" w:line="252" w:lineRule="auto"/>
              <w:jc w:val="center"/>
              <w:rPr>
                <w:rFonts w:ascii="Times New Roman" w:eastAsia="Times New Roman" w:hAnsi="Times New Roman" w:cs="Times New Roman"/>
                <w:b/>
                <w:bCs/>
                <w:sz w:val="26"/>
                <w:szCs w:val="26"/>
              </w:rPr>
            </w:pPr>
          </w:p>
        </w:tc>
        <w:tc>
          <w:tcPr>
            <w:tcW w:w="1418" w:type="dxa"/>
            <w:shd w:val="clear" w:color="auto" w:fill="FFFFFF"/>
            <w:vAlign w:val="center"/>
          </w:tcPr>
          <w:p w14:paraId="7BE32E14" w14:textId="77777777" w:rsidR="00C02924" w:rsidRDefault="00C02924" w:rsidP="00C02924">
            <w:pPr>
              <w:spacing w:before="60" w:after="60" w:line="252" w:lineRule="auto"/>
              <w:jc w:val="center"/>
              <w:rPr>
                <w:rFonts w:ascii="Times New Roman" w:hAnsi="Times New Roman" w:cs="Times New Roman"/>
                <w:b/>
                <w:sz w:val="26"/>
                <w:szCs w:val="26"/>
                <w:highlight w:val="white"/>
                <w:lang w:val="nl-NL"/>
              </w:rPr>
            </w:pPr>
          </w:p>
        </w:tc>
        <w:tc>
          <w:tcPr>
            <w:tcW w:w="2126" w:type="dxa"/>
            <w:shd w:val="clear" w:color="auto" w:fill="FFFFFF"/>
            <w:tcMar>
              <w:top w:w="57" w:type="dxa"/>
              <w:left w:w="57" w:type="dxa"/>
              <w:bottom w:w="57" w:type="dxa"/>
              <w:right w:w="57" w:type="dxa"/>
            </w:tcMar>
            <w:vAlign w:val="center"/>
          </w:tcPr>
          <w:p w14:paraId="556BAD60" w14:textId="31CFC495" w:rsidR="00C02924" w:rsidRDefault="00C02924" w:rsidP="00C02924">
            <w:pPr>
              <w:spacing w:before="60" w:after="60" w:line="252" w:lineRule="auto"/>
              <w:jc w:val="center"/>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Lâm Đồng (qua Công an tỉnh)</w:t>
            </w:r>
          </w:p>
        </w:tc>
        <w:tc>
          <w:tcPr>
            <w:tcW w:w="7087" w:type="dxa"/>
            <w:shd w:val="clear" w:color="auto" w:fill="FFFFFF"/>
            <w:tcMar>
              <w:top w:w="57" w:type="dxa"/>
              <w:left w:w="57" w:type="dxa"/>
              <w:bottom w:w="57" w:type="dxa"/>
              <w:right w:w="57" w:type="dxa"/>
            </w:tcMar>
            <w:vAlign w:val="center"/>
          </w:tcPr>
          <w:p w14:paraId="1EE71C4F" w14:textId="6BA76253" w:rsidR="00C02924" w:rsidRPr="005F4DB5"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Tại nội dung giải pháp 2 tiểu mục 2.2 mục 2 Phần IV (trang 8 ) dự thảo Tờ trình đề nghị bổ sung thêm trường hợp xử phạt vi phạm hành chính không lập biên bản đối với "vụ vi phạm do cơ quan tố tụng chuyển đến mà có một trong các quyết định không khởi tố vụ án hình sự, quyết định hủy bỏ quyết định khởi tố vụ án hình sự, quyết định đình chỉ điều tra, quyết định đình chỉ vụ án, quyết định đình chỉ vụ án đối với bị can, miễn trách nhiệm hình sự theo bản án để xử phạt vi phạm hành chính" để bảo đảm tính đầy đủ về trường hợp và cụ thể trong quá trình áp dụng pháp luật.</w:t>
            </w:r>
          </w:p>
        </w:tc>
        <w:tc>
          <w:tcPr>
            <w:tcW w:w="3119" w:type="dxa"/>
            <w:shd w:val="clear" w:color="auto" w:fill="FFFFFF"/>
            <w:tcMar>
              <w:top w:w="57" w:type="dxa"/>
              <w:left w:w="57" w:type="dxa"/>
              <w:bottom w:w="57" w:type="dxa"/>
              <w:right w:w="57" w:type="dxa"/>
            </w:tcMar>
            <w:vAlign w:val="center"/>
          </w:tcPr>
          <w:p w14:paraId="2335D3C6" w14:textId="0F74011B" w:rsidR="00C02924" w:rsidRPr="00C57098" w:rsidRDefault="00C02924" w:rsidP="004E74B1">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Nội dung này đã được quy định tại Luật Xử lý vi phạm hành chính hiện hành.</w:t>
            </w:r>
          </w:p>
        </w:tc>
      </w:tr>
      <w:tr w:rsidR="00C02924" w:rsidRPr="00C57098" w14:paraId="115F9609" w14:textId="77777777" w:rsidTr="007F7BD6">
        <w:trPr>
          <w:trHeight w:val="240"/>
        </w:trPr>
        <w:tc>
          <w:tcPr>
            <w:tcW w:w="734" w:type="dxa"/>
            <w:shd w:val="clear" w:color="auto" w:fill="FFFFFF"/>
            <w:tcMar>
              <w:top w:w="57" w:type="dxa"/>
              <w:left w:w="57" w:type="dxa"/>
              <w:bottom w:w="57" w:type="dxa"/>
              <w:right w:w="57" w:type="dxa"/>
            </w:tcMar>
            <w:vAlign w:val="center"/>
          </w:tcPr>
          <w:p w14:paraId="4B2861B0" w14:textId="77777777" w:rsidR="00C02924" w:rsidRPr="00243AAD" w:rsidRDefault="00C02924" w:rsidP="00C02924">
            <w:pPr>
              <w:pStyle w:val="ListParagraph"/>
              <w:numPr>
                <w:ilvl w:val="0"/>
                <w:numId w:val="2"/>
              </w:numPr>
              <w:spacing w:before="60" w:after="60" w:line="252" w:lineRule="auto"/>
              <w:jc w:val="center"/>
              <w:rPr>
                <w:rFonts w:ascii="Times New Roman" w:eastAsia="Times New Roman" w:hAnsi="Times New Roman" w:cs="Times New Roman"/>
                <w:b/>
                <w:bCs/>
                <w:sz w:val="26"/>
                <w:szCs w:val="26"/>
              </w:rPr>
            </w:pPr>
          </w:p>
        </w:tc>
        <w:tc>
          <w:tcPr>
            <w:tcW w:w="1418" w:type="dxa"/>
            <w:shd w:val="clear" w:color="auto" w:fill="FFFFFF"/>
            <w:vAlign w:val="center"/>
          </w:tcPr>
          <w:p w14:paraId="673879D9" w14:textId="77777777" w:rsidR="00C02924" w:rsidRDefault="00C02924" w:rsidP="00C02924">
            <w:pPr>
              <w:spacing w:before="60" w:after="60" w:line="252" w:lineRule="auto"/>
              <w:jc w:val="center"/>
              <w:rPr>
                <w:rFonts w:ascii="Times New Roman" w:hAnsi="Times New Roman" w:cs="Times New Roman"/>
                <w:b/>
                <w:sz w:val="26"/>
                <w:szCs w:val="26"/>
                <w:highlight w:val="white"/>
                <w:lang w:val="nl-NL"/>
              </w:rPr>
            </w:pPr>
          </w:p>
        </w:tc>
        <w:tc>
          <w:tcPr>
            <w:tcW w:w="2126" w:type="dxa"/>
            <w:shd w:val="clear" w:color="auto" w:fill="FFFFFF"/>
            <w:tcMar>
              <w:top w:w="57" w:type="dxa"/>
              <w:left w:w="57" w:type="dxa"/>
              <w:bottom w:w="57" w:type="dxa"/>
              <w:right w:w="57" w:type="dxa"/>
            </w:tcMar>
            <w:vAlign w:val="center"/>
          </w:tcPr>
          <w:p w14:paraId="7CA75CA9" w14:textId="718437C2" w:rsidR="00C02924" w:rsidRDefault="00C02924" w:rsidP="00C02924">
            <w:pPr>
              <w:spacing w:before="60" w:after="60" w:line="252" w:lineRule="auto"/>
              <w:jc w:val="center"/>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 xml:space="preserve">Đoàn ĐBQH tỉnh Nghệ </w:t>
            </w:r>
            <w:proofErr w:type="gramStart"/>
            <w:r w:rsidRPr="002A1EA8">
              <w:rPr>
                <w:rFonts w:ascii="Times New Roman" w:eastAsia="Times New Roman" w:hAnsi="Times New Roman" w:cs="Times New Roman"/>
                <w:b/>
                <w:bCs/>
                <w:sz w:val="26"/>
                <w:szCs w:val="26"/>
              </w:rPr>
              <w:t>An</w:t>
            </w:r>
            <w:proofErr w:type="gramEnd"/>
          </w:p>
        </w:tc>
        <w:tc>
          <w:tcPr>
            <w:tcW w:w="7087" w:type="dxa"/>
            <w:shd w:val="clear" w:color="auto" w:fill="FFFFFF"/>
            <w:tcMar>
              <w:top w:w="57" w:type="dxa"/>
              <w:left w:w="57" w:type="dxa"/>
              <w:bottom w:w="57" w:type="dxa"/>
              <w:right w:w="57" w:type="dxa"/>
            </w:tcMar>
            <w:vAlign w:val="center"/>
          </w:tcPr>
          <w:p w14:paraId="7E29A218"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Mục 2.3.2 (Giải pháp 2) nêu nội dung giải trình: “Về chuyển hồ sơ vụ vi phạm để xử phạt hành chính, bổ sung trường hợp chuyển hồ sơ vụ vi phạm để xử phạt vi phạm hành chính mà không có một trong các quyết định không khởi tố vụ án hình sự, quyết định hủy bỏ quyết định khởi tố vụ án hình sự, quyết định đình chỉ điều tra, quyết định đình chỉ vụ án, quyết định đình chỉ vụ án đối với bị can, miễn trách nhiệm hình sự theo bản án”.</w:t>
            </w:r>
          </w:p>
          <w:p w14:paraId="3B9AAFA3" w14:textId="1E3C63F0" w:rsidR="00C02924"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Tuy nhiên, nội dung này đã được quy định trong Nghị định 68/2925/NĐ- CP ngày 18/3/2025. Vì vậy tại tờ trình chính sách nên ghi rõ là bổ sung quy định này trực tiếp vào dự thảo Luật, tránh hiểu nhầm là chưa được quy định.</w:t>
            </w:r>
          </w:p>
        </w:tc>
        <w:tc>
          <w:tcPr>
            <w:tcW w:w="3119" w:type="dxa"/>
            <w:shd w:val="clear" w:color="auto" w:fill="FFFFFF"/>
            <w:tcMar>
              <w:top w:w="57" w:type="dxa"/>
              <w:left w:w="57" w:type="dxa"/>
              <w:bottom w:w="57" w:type="dxa"/>
              <w:right w:w="57" w:type="dxa"/>
            </w:tcMar>
            <w:vAlign w:val="center"/>
          </w:tcPr>
          <w:p w14:paraId="3850DDF3" w14:textId="0DD2B35A" w:rsidR="00C02924" w:rsidRPr="00C57098" w:rsidRDefault="00C02924" w:rsidP="004E74B1">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Đây là nội dung mới so với Luật hiện hành. </w:t>
            </w:r>
          </w:p>
        </w:tc>
      </w:tr>
      <w:tr w:rsidR="00C02924" w:rsidRPr="00C57098" w14:paraId="2424FADF" w14:textId="77777777" w:rsidTr="007F7BD6">
        <w:trPr>
          <w:trHeight w:val="240"/>
        </w:trPr>
        <w:tc>
          <w:tcPr>
            <w:tcW w:w="734" w:type="dxa"/>
            <w:shd w:val="clear" w:color="auto" w:fill="FFFFFF"/>
            <w:tcMar>
              <w:top w:w="57" w:type="dxa"/>
              <w:left w:w="57" w:type="dxa"/>
              <w:bottom w:w="57" w:type="dxa"/>
              <w:right w:w="57" w:type="dxa"/>
            </w:tcMar>
            <w:vAlign w:val="center"/>
          </w:tcPr>
          <w:p w14:paraId="703FA931" w14:textId="77777777" w:rsidR="00C02924" w:rsidRPr="00243AAD" w:rsidRDefault="00C02924" w:rsidP="00C02924">
            <w:pPr>
              <w:pStyle w:val="ListParagraph"/>
              <w:numPr>
                <w:ilvl w:val="0"/>
                <w:numId w:val="2"/>
              </w:numPr>
              <w:spacing w:before="60" w:after="60" w:line="252" w:lineRule="auto"/>
              <w:jc w:val="center"/>
              <w:rPr>
                <w:rFonts w:ascii="Times New Roman" w:eastAsia="Times New Roman" w:hAnsi="Times New Roman" w:cs="Times New Roman"/>
                <w:b/>
                <w:bCs/>
                <w:sz w:val="26"/>
                <w:szCs w:val="26"/>
              </w:rPr>
            </w:pPr>
          </w:p>
        </w:tc>
        <w:tc>
          <w:tcPr>
            <w:tcW w:w="1418" w:type="dxa"/>
            <w:shd w:val="clear" w:color="auto" w:fill="FFFFFF"/>
            <w:vAlign w:val="center"/>
          </w:tcPr>
          <w:p w14:paraId="554AB1B0" w14:textId="77777777" w:rsidR="00C02924" w:rsidRDefault="00C02924" w:rsidP="00C02924">
            <w:pPr>
              <w:spacing w:before="60" w:after="60" w:line="252" w:lineRule="auto"/>
              <w:jc w:val="center"/>
              <w:rPr>
                <w:rFonts w:ascii="Times New Roman" w:hAnsi="Times New Roman" w:cs="Times New Roman"/>
                <w:b/>
                <w:sz w:val="26"/>
                <w:szCs w:val="26"/>
                <w:highlight w:val="white"/>
                <w:lang w:val="nl-NL"/>
              </w:rPr>
            </w:pPr>
          </w:p>
        </w:tc>
        <w:tc>
          <w:tcPr>
            <w:tcW w:w="2126" w:type="dxa"/>
            <w:shd w:val="clear" w:color="auto" w:fill="FFFFFF"/>
            <w:tcMar>
              <w:top w:w="57" w:type="dxa"/>
              <w:left w:w="57" w:type="dxa"/>
              <w:bottom w:w="57" w:type="dxa"/>
              <w:right w:w="57" w:type="dxa"/>
            </w:tcMar>
            <w:vAlign w:val="center"/>
          </w:tcPr>
          <w:p w14:paraId="2D8F9491" w14:textId="4A4F9B8C" w:rsidR="00C02924" w:rsidRDefault="00C02924" w:rsidP="00C02924">
            <w:pPr>
              <w:spacing w:before="60" w:after="60" w:line="252" w:lineRule="auto"/>
              <w:jc w:val="center"/>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Cục Cảnh sát giao thông, Bộ Công an</w:t>
            </w:r>
          </w:p>
        </w:tc>
        <w:tc>
          <w:tcPr>
            <w:tcW w:w="7087" w:type="dxa"/>
            <w:shd w:val="clear" w:color="auto" w:fill="FFFFFF"/>
            <w:tcMar>
              <w:top w:w="57" w:type="dxa"/>
              <w:left w:w="57" w:type="dxa"/>
              <w:bottom w:w="57" w:type="dxa"/>
              <w:right w:w="57" w:type="dxa"/>
            </w:tcMar>
            <w:vAlign w:val="center"/>
          </w:tcPr>
          <w:p w14:paraId="3EDC3B92"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Chính sách 2 (quy định cụ thể và đơn giản hoá trình tự, thủ tục xử phạt vi phạm hành chính; ứng dụng khoa học, công nghệ trong quy trình xử phạt vi phạm hành chính) Mục IV</w:t>
            </w:r>
          </w:p>
          <w:p w14:paraId="21E62562"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2</w:t>
            </w:r>
            <w:r w:rsidRPr="002A1EA8">
              <w:rPr>
                <w:rFonts w:ascii="Times New Roman" w:eastAsia="Times New Roman" w:hAnsi="Times New Roman" w:cs="Times New Roman"/>
                <w:sz w:val="26"/>
                <w:szCs w:val="26"/>
                <w:lang w:val="vi-VN"/>
              </w:rPr>
              <w:t xml:space="preserve">.1. </w:t>
            </w:r>
            <w:r w:rsidRPr="002A1EA8">
              <w:rPr>
                <w:rFonts w:ascii="Times New Roman" w:eastAsia="Times New Roman" w:hAnsi="Times New Roman" w:cs="Times New Roman"/>
                <w:sz w:val="26"/>
                <w:szCs w:val="26"/>
                <w:lang w:val="en-US"/>
              </w:rPr>
              <w:t xml:space="preserve">Đề nghị cơ quan soạn thảo nghiên cứu bổ sung (1) quy định đơn giản hóa thủ tục hành chính áp dụng riêng đối với lĩnh vực giao thông đường bộ, đường sắt, đường thủy nội địa theo hướng bỏ bớt các biên bản, quyết định; (2) nội dung về xử phạt vi phạm hành chính trên môi trường điện tử, đảm bảo Công an cấp xã có thẩm quyền tiếp nhận và xử lý phạt nguội đối với tất cả các hành vi vi phạm về trật tự, </w:t>
            </w:r>
            <w:proofErr w:type="gramStart"/>
            <w:r w:rsidRPr="002A1EA8">
              <w:rPr>
                <w:rFonts w:ascii="Times New Roman" w:eastAsia="Times New Roman" w:hAnsi="Times New Roman" w:cs="Times New Roman"/>
                <w:sz w:val="26"/>
                <w:szCs w:val="26"/>
                <w:lang w:val="en-US"/>
              </w:rPr>
              <w:t>an</w:t>
            </w:r>
            <w:proofErr w:type="gramEnd"/>
            <w:r w:rsidRPr="002A1EA8">
              <w:rPr>
                <w:rFonts w:ascii="Times New Roman" w:eastAsia="Times New Roman" w:hAnsi="Times New Roman" w:cs="Times New Roman"/>
                <w:sz w:val="26"/>
                <w:szCs w:val="26"/>
                <w:lang w:val="en-US"/>
              </w:rPr>
              <w:t xml:space="preserve"> toàn giao thông.</w:t>
            </w:r>
          </w:p>
          <w:p w14:paraId="78433A2A" w14:textId="1534F62C" w:rsidR="00C02924" w:rsidRPr="009E0A47"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2</w:t>
            </w:r>
            <w:r w:rsidRPr="002A1EA8">
              <w:rPr>
                <w:rFonts w:ascii="Times New Roman" w:eastAsia="Times New Roman" w:hAnsi="Times New Roman" w:cs="Times New Roman"/>
                <w:sz w:val="26"/>
                <w:szCs w:val="26"/>
                <w:lang w:val="vi-VN"/>
              </w:rPr>
              <w:t>.2.</w:t>
            </w:r>
            <w:r w:rsidRPr="002A1EA8">
              <w:rPr>
                <w:rFonts w:ascii="Times New Roman" w:eastAsia="Times New Roman" w:hAnsi="Times New Roman" w:cs="Times New Roman"/>
                <w:sz w:val="26"/>
                <w:szCs w:val="26"/>
                <w:lang w:val="en-US"/>
              </w:rPr>
              <w:t xml:space="preserve"> Đề nghị cơ quan soạn thảo nghiên cứu bổ sung nội dung đánh giá việc đơn giản hóa thủ tục hành chính theo hướng bỏ bớt các biên bản, quyết định áp dụng riêng đối với lĩnh vực giao thông đường bộ, đường sắt, đường thủy nội địa; nội dung đánh giá về xử phạt vi phạm hành chính trên môi trường điện tử, đảm bảo Công an cấp xã có thẩm quyền tiếp nhận và xử lý phạt nguội đối với tất cả các hành vi vi phạm về trật tự, </w:t>
            </w:r>
            <w:proofErr w:type="gramStart"/>
            <w:r w:rsidRPr="002A1EA8">
              <w:rPr>
                <w:rFonts w:ascii="Times New Roman" w:eastAsia="Times New Roman" w:hAnsi="Times New Roman" w:cs="Times New Roman"/>
                <w:sz w:val="26"/>
                <w:szCs w:val="26"/>
                <w:lang w:val="en-US"/>
              </w:rPr>
              <w:t>an</w:t>
            </w:r>
            <w:proofErr w:type="gramEnd"/>
            <w:r w:rsidRPr="002A1EA8">
              <w:rPr>
                <w:rFonts w:ascii="Times New Roman" w:eastAsia="Times New Roman" w:hAnsi="Times New Roman" w:cs="Times New Roman"/>
                <w:sz w:val="26"/>
                <w:szCs w:val="26"/>
                <w:lang w:val="en-US"/>
              </w:rPr>
              <w:t xml:space="preserve"> toàn giao thông.</w:t>
            </w:r>
          </w:p>
        </w:tc>
        <w:tc>
          <w:tcPr>
            <w:tcW w:w="3119" w:type="dxa"/>
            <w:shd w:val="clear" w:color="auto" w:fill="FFFFFF"/>
            <w:tcMar>
              <w:top w:w="57" w:type="dxa"/>
              <w:left w:w="57" w:type="dxa"/>
              <w:bottom w:w="57" w:type="dxa"/>
              <w:right w:w="57" w:type="dxa"/>
            </w:tcMar>
            <w:vAlign w:val="center"/>
          </w:tcPr>
          <w:p w14:paraId="461B6600" w14:textId="6DD2CCA3" w:rsidR="00C02924" w:rsidRPr="00C57098" w:rsidRDefault="00C02924" w:rsidP="004E74B1">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Việc xử phạt vi phạm hành chính trên tất cả lĩnh vực cần tuân thủ trình tự, thủ </w:t>
            </w:r>
            <w:proofErr w:type="gramStart"/>
            <w:r>
              <w:rPr>
                <w:rFonts w:ascii="Times New Roman" w:eastAsia="Times New Roman" w:hAnsi="Times New Roman" w:cs="Times New Roman"/>
                <w:sz w:val="26"/>
                <w:szCs w:val="26"/>
              </w:rPr>
              <w:t>tục  quy</w:t>
            </w:r>
            <w:proofErr w:type="gramEnd"/>
            <w:r>
              <w:rPr>
                <w:rFonts w:ascii="Times New Roman" w:eastAsia="Times New Roman" w:hAnsi="Times New Roman" w:cs="Times New Roman"/>
                <w:sz w:val="26"/>
                <w:szCs w:val="26"/>
              </w:rPr>
              <w:t xml:space="preserve"> định tại Luật Xử lý vi phạm hành chính</w:t>
            </w:r>
            <w:r w:rsidR="004E74B1">
              <w:rPr>
                <w:rFonts w:ascii="Times New Roman" w:eastAsia="Times New Roman" w:hAnsi="Times New Roman" w:cs="Times New Roman"/>
                <w:sz w:val="26"/>
                <w:szCs w:val="26"/>
              </w:rPr>
              <w:t>.</w:t>
            </w:r>
          </w:p>
        </w:tc>
      </w:tr>
      <w:tr w:rsidR="006F5A4E" w:rsidRPr="00C57098" w14:paraId="031B91D4" w14:textId="77777777" w:rsidTr="007F7BD6">
        <w:trPr>
          <w:trHeight w:val="240"/>
        </w:trPr>
        <w:tc>
          <w:tcPr>
            <w:tcW w:w="734" w:type="dxa"/>
            <w:shd w:val="clear" w:color="auto" w:fill="FFFFFF"/>
            <w:tcMar>
              <w:top w:w="57" w:type="dxa"/>
              <w:left w:w="57" w:type="dxa"/>
              <w:bottom w:w="57" w:type="dxa"/>
              <w:right w:w="57" w:type="dxa"/>
            </w:tcMar>
            <w:vAlign w:val="center"/>
          </w:tcPr>
          <w:p w14:paraId="7076F531" w14:textId="77777777" w:rsidR="006F5A4E" w:rsidRPr="00243AAD" w:rsidRDefault="006F5A4E" w:rsidP="006F5A4E">
            <w:pPr>
              <w:pStyle w:val="ListParagraph"/>
              <w:numPr>
                <w:ilvl w:val="0"/>
                <w:numId w:val="2"/>
              </w:numPr>
              <w:spacing w:before="60" w:after="60" w:line="252" w:lineRule="auto"/>
              <w:jc w:val="center"/>
              <w:rPr>
                <w:rFonts w:ascii="Times New Roman" w:eastAsia="Times New Roman" w:hAnsi="Times New Roman" w:cs="Times New Roman"/>
                <w:b/>
                <w:bCs/>
                <w:sz w:val="26"/>
                <w:szCs w:val="26"/>
              </w:rPr>
            </w:pPr>
          </w:p>
        </w:tc>
        <w:tc>
          <w:tcPr>
            <w:tcW w:w="1418" w:type="dxa"/>
            <w:shd w:val="clear" w:color="auto" w:fill="FFFFFF"/>
            <w:vAlign w:val="center"/>
          </w:tcPr>
          <w:p w14:paraId="1EA9503D" w14:textId="4B5C8164" w:rsidR="006F5A4E" w:rsidRPr="00243AAD" w:rsidRDefault="006F5A4E" w:rsidP="006F5A4E">
            <w:pPr>
              <w:spacing w:before="60" w:after="60" w:line="252" w:lineRule="auto"/>
              <w:jc w:val="center"/>
              <w:rPr>
                <w:rFonts w:ascii="Times New Roman" w:hAnsi="Times New Roman" w:cs="Times New Roman"/>
                <w:b/>
                <w:sz w:val="26"/>
                <w:szCs w:val="26"/>
                <w:highlight w:val="white"/>
                <w:lang w:val="nl-NL"/>
              </w:rPr>
            </w:pPr>
            <w:r w:rsidRPr="00243AAD">
              <w:rPr>
                <w:rFonts w:ascii="Times New Roman" w:hAnsi="Times New Roman" w:cs="Times New Roman"/>
                <w:b/>
                <w:sz w:val="26"/>
                <w:szCs w:val="26"/>
                <w:highlight w:val="white"/>
                <w:lang w:val="nl-NL"/>
              </w:rPr>
              <w:t>Chính sách 4</w:t>
            </w:r>
          </w:p>
        </w:tc>
        <w:tc>
          <w:tcPr>
            <w:tcW w:w="2126" w:type="dxa"/>
            <w:shd w:val="clear" w:color="auto" w:fill="FFFFFF"/>
            <w:tcMar>
              <w:top w:w="57" w:type="dxa"/>
              <w:left w:w="57" w:type="dxa"/>
              <w:bottom w:w="57" w:type="dxa"/>
              <w:right w:w="57" w:type="dxa"/>
            </w:tcMar>
            <w:vAlign w:val="center"/>
          </w:tcPr>
          <w:p w14:paraId="6077FC50" w14:textId="3495EA7B" w:rsidR="006F5A4E" w:rsidRPr="00243AAD" w:rsidRDefault="006F5A4E" w:rsidP="006F5A4E">
            <w:pPr>
              <w:spacing w:before="60" w:after="60" w:line="252" w:lineRule="auto"/>
              <w:jc w:val="center"/>
              <w:rPr>
                <w:rFonts w:ascii="Times New Roman" w:eastAsia="Times New Roman" w:hAnsi="Times New Roman" w:cs="Times New Roman"/>
                <w:b/>
                <w:bCs/>
                <w:sz w:val="26"/>
                <w:szCs w:val="26"/>
              </w:rPr>
            </w:pPr>
            <w:r w:rsidRPr="00243AAD">
              <w:rPr>
                <w:rFonts w:ascii="Times New Roman" w:eastAsia="Times New Roman" w:hAnsi="Times New Roman" w:cs="Times New Roman"/>
                <w:b/>
                <w:bCs/>
                <w:sz w:val="26"/>
                <w:szCs w:val="26"/>
              </w:rPr>
              <w:t>Bộ Quốc phòng</w:t>
            </w:r>
          </w:p>
        </w:tc>
        <w:tc>
          <w:tcPr>
            <w:tcW w:w="7087" w:type="dxa"/>
            <w:shd w:val="clear" w:color="auto" w:fill="FFFFFF"/>
            <w:tcMar>
              <w:top w:w="57" w:type="dxa"/>
              <w:left w:w="57" w:type="dxa"/>
              <w:bottom w:w="57" w:type="dxa"/>
              <w:right w:w="57" w:type="dxa"/>
            </w:tcMar>
            <w:vAlign w:val="center"/>
          </w:tcPr>
          <w:p w14:paraId="280C43B3" w14:textId="77777777" w:rsidR="006F5A4E" w:rsidRPr="00243AAD" w:rsidRDefault="006F5A4E" w:rsidP="006F5A4E">
            <w:pPr>
              <w:spacing w:before="60" w:after="60" w:line="252" w:lineRule="auto"/>
              <w:jc w:val="both"/>
              <w:rPr>
                <w:rFonts w:ascii="Times New Roman" w:eastAsia="Times New Roman" w:hAnsi="Times New Roman" w:cs="Times New Roman"/>
                <w:sz w:val="26"/>
                <w:szCs w:val="26"/>
              </w:rPr>
            </w:pPr>
            <w:r w:rsidRPr="00243AAD">
              <w:rPr>
                <w:rFonts w:ascii="Times New Roman" w:eastAsia="Times New Roman" w:hAnsi="Times New Roman" w:cs="Times New Roman"/>
                <w:sz w:val="26"/>
                <w:szCs w:val="26"/>
              </w:rPr>
              <w:t>Tại tiểu tiết 3, tiết 2, tiểu mục 4.3.3 (trang 15), đề nghị nghiên cứu, không bổ sung biện pháp cưỡng chế ngừng cung cấp các dịch vụ điện, nước đối với công trình, cơ sở sản xuất, kinh doanh, dịch vụ.</w:t>
            </w:r>
          </w:p>
          <w:p w14:paraId="76178631" w14:textId="798DE24C" w:rsidR="006F5A4E" w:rsidRPr="00243AAD" w:rsidRDefault="006F5A4E" w:rsidP="006F5A4E">
            <w:pPr>
              <w:spacing w:before="60" w:after="60" w:line="252" w:lineRule="auto"/>
              <w:jc w:val="both"/>
              <w:rPr>
                <w:rFonts w:ascii="Times New Roman" w:eastAsia="Times New Roman" w:hAnsi="Times New Roman" w:cs="Times New Roman"/>
                <w:sz w:val="26"/>
                <w:szCs w:val="26"/>
              </w:rPr>
            </w:pPr>
            <w:r w:rsidRPr="00243AAD">
              <w:rPr>
                <w:rFonts w:ascii="Times New Roman" w:eastAsia="Times New Roman" w:hAnsi="Times New Roman" w:cs="Times New Roman"/>
                <w:sz w:val="26"/>
                <w:szCs w:val="26"/>
              </w:rPr>
              <w:t>Lý do: Việc áp dụng biện pháp cưỡng chế này trên thực tế có thể gây ảnh hưởng đến các cá nhân, tổ chức khác không liên quan đến vụ việc vi phạm hành chính và can thiệp vào các quan hệ dân sự hợp pháp khác được pháp luật bảo vệ.</w:t>
            </w:r>
          </w:p>
        </w:tc>
        <w:tc>
          <w:tcPr>
            <w:tcW w:w="3119" w:type="dxa"/>
            <w:shd w:val="clear" w:color="auto" w:fill="FFFFFF"/>
            <w:tcMar>
              <w:top w:w="57" w:type="dxa"/>
              <w:left w:w="57" w:type="dxa"/>
              <w:bottom w:w="57" w:type="dxa"/>
              <w:right w:w="57" w:type="dxa"/>
            </w:tcMar>
            <w:vAlign w:val="center"/>
          </w:tcPr>
          <w:p w14:paraId="532F6742" w14:textId="77777777" w:rsidR="006F5A4E" w:rsidRDefault="006F5A4E" w:rsidP="006F5A4E">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Nội dung chính sách không trái với chỉ đạo của Bộ Chính trị, các biện pháp cưỡng chế áp dụng đối với cá nhân, tổ chức cố tình không thi hành quyết định xử phạt vi phạm hành chính và các biện pháp khắc phục hậu quả, ảnh hưởng xấu đến tính nghiêm minh, thượng tôn pháp luật </w:t>
            </w:r>
            <w:r>
              <w:rPr>
                <w:rFonts w:ascii="Times New Roman" w:eastAsia="Times New Roman" w:hAnsi="Times New Roman" w:cs="Times New Roman"/>
                <w:sz w:val="26"/>
                <w:szCs w:val="26"/>
              </w:rPr>
              <w:lastRenderedPageBreak/>
              <w:t>và công tác quản lý nhà nước.</w:t>
            </w:r>
          </w:p>
          <w:p w14:paraId="7F83ECAC" w14:textId="5C992D4F" w:rsidR="006F5A4E" w:rsidRPr="00C57098" w:rsidRDefault="006F5A4E" w:rsidP="004E74B1">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soạn thảo sẽ rà soát, tham mưu Chính phủ quy định cụ thể về điều kiện, trình tự, thủ tục, trường hợp áp dụng các biện pháp cưỡng chế bảo đảm phù hợp.</w:t>
            </w:r>
          </w:p>
        </w:tc>
      </w:tr>
      <w:tr w:rsidR="006F5A4E" w:rsidRPr="00C57098" w14:paraId="561648BB" w14:textId="77777777" w:rsidTr="007F7BD6">
        <w:trPr>
          <w:trHeight w:val="240"/>
        </w:trPr>
        <w:tc>
          <w:tcPr>
            <w:tcW w:w="734" w:type="dxa"/>
            <w:shd w:val="clear" w:color="auto" w:fill="FFFFFF"/>
            <w:tcMar>
              <w:top w:w="57" w:type="dxa"/>
              <w:left w:w="57" w:type="dxa"/>
              <w:bottom w:w="57" w:type="dxa"/>
              <w:right w:w="57" w:type="dxa"/>
            </w:tcMar>
            <w:vAlign w:val="center"/>
          </w:tcPr>
          <w:p w14:paraId="65BDED58" w14:textId="77777777" w:rsidR="006F5A4E" w:rsidRPr="00243AAD" w:rsidRDefault="006F5A4E" w:rsidP="006F5A4E">
            <w:pPr>
              <w:pStyle w:val="ListParagraph"/>
              <w:numPr>
                <w:ilvl w:val="0"/>
                <w:numId w:val="2"/>
              </w:numPr>
              <w:spacing w:before="60" w:after="60" w:line="252" w:lineRule="auto"/>
              <w:jc w:val="center"/>
              <w:rPr>
                <w:rFonts w:ascii="Times New Roman" w:eastAsia="Times New Roman" w:hAnsi="Times New Roman" w:cs="Times New Roman"/>
                <w:b/>
                <w:bCs/>
                <w:sz w:val="26"/>
                <w:szCs w:val="26"/>
              </w:rPr>
            </w:pPr>
          </w:p>
        </w:tc>
        <w:tc>
          <w:tcPr>
            <w:tcW w:w="1418" w:type="dxa"/>
            <w:shd w:val="clear" w:color="auto" w:fill="FFFFFF"/>
            <w:vAlign w:val="center"/>
          </w:tcPr>
          <w:p w14:paraId="42473517" w14:textId="77777777" w:rsidR="006F5A4E" w:rsidRPr="00243AAD" w:rsidRDefault="006F5A4E" w:rsidP="006F5A4E">
            <w:pPr>
              <w:spacing w:before="60" w:after="60" w:line="252" w:lineRule="auto"/>
              <w:jc w:val="center"/>
              <w:rPr>
                <w:rFonts w:ascii="Times New Roman" w:hAnsi="Times New Roman" w:cs="Times New Roman"/>
                <w:b/>
                <w:sz w:val="26"/>
                <w:szCs w:val="26"/>
                <w:highlight w:val="white"/>
                <w:lang w:val="nl-NL"/>
              </w:rPr>
            </w:pPr>
          </w:p>
        </w:tc>
        <w:tc>
          <w:tcPr>
            <w:tcW w:w="2126" w:type="dxa"/>
            <w:shd w:val="clear" w:color="auto" w:fill="FFFFFF"/>
            <w:tcMar>
              <w:top w:w="57" w:type="dxa"/>
              <w:left w:w="57" w:type="dxa"/>
              <w:bottom w:w="57" w:type="dxa"/>
              <w:right w:w="57" w:type="dxa"/>
            </w:tcMar>
            <w:vAlign w:val="center"/>
          </w:tcPr>
          <w:p w14:paraId="40CC9151" w14:textId="7EA7B768" w:rsidR="006F5A4E" w:rsidRPr="00243AAD" w:rsidRDefault="006F5A4E" w:rsidP="006F5A4E">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tỉnh An Giang</w:t>
            </w:r>
          </w:p>
        </w:tc>
        <w:tc>
          <w:tcPr>
            <w:tcW w:w="7087" w:type="dxa"/>
            <w:shd w:val="clear" w:color="auto" w:fill="FFFFFF"/>
            <w:tcMar>
              <w:top w:w="57" w:type="dxa"/>
              <w:left w:w="57" w:type="dxa"/>
              <w:bottom w:w="57" w:type="dxa"/>
              <w:right w:w="57" w:type="dxa"/>
            </w:tcMar>
            <w:vAlign w:val="center"/>
          </w:tcPr>
          <w:p w14:paraId="0120126B" w14:textId="77777777" w:rsidR="006F5A4E" w:rsidRPr="005F4DB5" w:rsidRDefault="006F5A4E" w:rsidP="006F5A4E">
            <w:pPr>
              <w:spacing w:before="60" w:after="60" w:line="252" w:lineRule="auto"/>
              <w:jc w:val="both"/>
              <w:rPr>
                <w:rFonts w:ascii="Times New Roman" w:eastAsia="Times New Roman" w:hAnsi="Times New Roman" w:cs="Times New Roman"/>
                <w:sz w:val="26"/>
                <w:szCs w:val="26"/>
              </w:rPr>
            </w:pPr>
            <w:r w:rsidRPr="005F4DB5">
              <w:rPr>
                <w:rFonts w:ascii="Times New Roman" w:eastAsia="Times New Roman" w:hAnsi="Times New Roman" w:cs="Times New Roman"/>
                <w:sz w:val="26"/>
                <w:szCs w:val="26"/>
              </w:rPr>
              <w:t>Tại Mục IV, Chính sách 4, Giải pháp 3: Đề nghị cơ quan soạn thảo bổ</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sung biện pháp cưỡng chế thi hành quyết định xử phạt: “Hạn chế tiếp cận dịch</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vụ công không thiết yếu.”. Lý do: Xuất phát từ thực tiễn thi hành pháp luật cho</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thấy tỷ lệ chấp hành tự nguyện còn thấp, trong khi các biện pháp cưỡng chế hiện</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hành khó áp dụng, chi phí cao và phụ thuộc nhiều vào cưỡng chế trực tiếp. Quy</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định này nhằm khắc phục khoảng trống pháp lý, tạo cơ sở luật định rõ ràng cho</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việc gắn nghĩa vụ chấp hành quyết định xử phạt với việc giải quyết thủ tục hành</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chính, bảo đảm tính minh bạch, thống nhất và không tùy nghi trong áp dụng.</w:t>
            </w:r>
          </w:p>
          <w:p w14:paraId="02EFA1BA" w14:textId="466F32A5" w:rsidR="006F5A4E" w:rsidRPr="00243AAD" w:rsidRDefault="006F5A4E" w:rsidP="006F5A4E">
            <w:pPr>
              <w:spacing w:before="60" w:after="60" w:line="252" w:lineRule="auto"/>
              <w:jc w:val="both"/>
              <w:rPr>
                <w:rFonts w:ascii="Times New Roman" w:eastAsia="Times New Roman" w:hAnsi="Times New Roman" w:cs="Times New Roman"/>
                <w:sz w:val="26"/>
                <w:szCs w:val="26"/>
              </w:rPr>
            </w:pPr>
            <w:r w:rsidRPr="005F4DB5">
              <w:rPr>
                <w:rFonts w:ascii="Times New Roman" w:eastAsia="Times New Roman" w:hAnsi="Times New Roman" w:cs="Times New Roman"/>
                <w:sz w:val="26"/>
                <w:szCs w:val="26"/>
              </w:rPr>
              <w:t>Việc hạn chế tiếp cận dịch vụ công chỉ mang tính tạm thời, chỉ áp dụng đối với</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các dịch vụ không thiết yếu, chấm dứt ngay khi cá nhân, tổ chức hoàn thành</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nghĩa vụ, do đó bảo đảm nguyên tắc tương xứng, không xâm phạm quyền con</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người, quyền công dân theo Hiến pháp; đồng thời nâng cao hiệu lực, hiệu quả</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quản lý nhà nước, giảm chi phí xã hội và phù hợp với yêu cầu cải cách hành</w:t>
            </w:r>
            <w:r>
              <w:rPr>
                <w:rFonts w:ascii="Times New Roman" w:eastAsia="Times New Roman" w:hAnsi="Times New Roman" w:cs="Times New Roman"/>
                <w:sz w:val="26"/>
                <w:szCs w:val="26"/>
              </w:rPr>
              <w:t xml:space="preserve"> </w:t>
            </w:r>
            <w:r w:rsidRPr="005F4DB5">
              <w:rPr>
                <w:rFonts w:ascii="Times New Roman" w:eastAsia="Times New Roman" w:hAnsi="Times New Roman" w:cs="Times New Roman"/>
                <w:sz w:val="26"/>
                <w:szCs w:val="26"/>
              </w:rPr>
              <w:t>chính, chuyển đổi số và thông lệ quản lý hiện đại.</w:t>
            </w:r>
          </w:p>
        </w:tc>
        <w:tc>
          <w:tcPr>
            <w:tcW w:w="3119" w:type="dxa"/>
            <w:shd w:val="clear" w:color="auto" w:fill="FFFFFF"/>
            <w:tcMar>
              <w:top w:w="57" w:type="dxa"/>
              <w:left w:w="57" w:type="dxa"/>
              <w:bottom w:w="57" w:type="dxa"/>
              <w:right w:w="57" w:type="dxa"/>
            </w:tcMar>
            <w:vAlign w:val="center"/>
          </w:tcPr>
          <w:p w14:paraId="3E1C131E" w14:textId="32F6AF04" w:rsidR="006F5A4E" w:rsidRPr="00C57098" w:rsidRDefault="006F5A4E" w:rsidP="004E74B1">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Việc hạn chế tiếp cận dịch vụ công không thiết yếu chưa được đánh giá kỹ lưỡng, đồng thời, những dịch vụ công này không phải là dịch vụ công thiết yếu nên việc tác động đến ý thức của người vi phạm là không cao </w:t>
            </w:r>
          </w:p>
        </w:tc>
      </w:tr>
      <w:tr w:rsidR="001479C9" w:rsidRPr="00C57098" w14:paraId="72C37243" w14:textId="77777777" w:rsidTr="007F7BD6">
        <w:trPr>
          <w:trHeight w:val="240"/>
        </w:trPr>
        <w:tc>
          <w:tcPr>
            <w:tcW w:w="734" w:type="dxa"/>
            <w:shd w:val="clear" w:color="auto" w:fill="FFFFFF"/>
            <w:tcMar>
              <w:top w:w="57" w:type="dxa"/>
              <w:left w:w="57" w:type="dxa"/>
              <w:bottom w:w="57" w:type="dxa"/>
              <w:right w:w="57" w:type="dxa"/>
            </w:tcMar>
            <w:vAlign w:val="center"/>
          </w:tcPr>
          <w:p w14:paraId="71414FCA" w14:textId="77777777" w:rsidR="001479C9" w:rsidRPr="00243AAD" w:rsidRDefault="001479C9" w:rsidP="000266D0">
            <w:pPr>
              <w:pStyle w:val="ListParagraph"/>
              <w:numPr>
                <w:ilvl w:val="0"/>
                <w:numId w:val="2"/>
              </w:numPr>
              <w:spacing w:before="60" w:after="60" w:line="252" w:lineRule="auto"/>
              <w:jc w:val="center"/>
              <w:rPr>
                <w:rFonts w:ascii="Times New Roman" w:eastAsia="Times New Roman" w:hAnsi="Times New Roman" w:cs="Times New Roman"/>
                <w:b/>
                <w:bCs/>
                <w:sz w:val="26"/>
                <w:szCs w:val="26"/>
              </w:rPr>
            </w:pPr>
          </w:p>
        </w:tc>
        <w:tc>
          <w:tcPr>
            <w:tcW w:w="1418" w:type="dxa"/>
            <w:shd w:val="clear" w:color="auto" w:fill="FFFFFF"/>
            <w:vAlign w:val="center"/>
          </w:tcPr>
          <w:p w14:paraId="719EE29D" w14:textId="19BC9210" w:rsidR="001479C9" w:rsidRPr="00243AAD" w:rsidRDefault="001479C9" w:rsidP="007F7BD6">
            <w:pPr>
              <w:spacing w:before="60" w:after="60" w:line="252" w:lineRule="auto"/>
              <w:jc w:val="center"/>
              <w:rPr>
                <w:rFonts w:ascii="Times New Roman" w:hAnsi="Times New Roman" w:cs="Times New Roman"/>
                <w:b/>
                <w:sz w:val="26"/>
                <w:szCs w:val="26"/>
                <w:highlight w:val="white"/>
                <w:lang w:val="nl-NL"/>
              </w:rPr>
            </w:pPr>
            <w:r>
              <w:rPr>
                <w:rFonts w:ascii="Times New Roman" w:hAnsi="Times New Roman" w:cs="Times New Roman"/>
                <w:b/>
                <w:sz w:val="26"/>
                <w:szCs w:val="26"/>
                <w:highlight w:val="white"/>
                <w:lang w:val="nl-NL"/>
              </w:rPr>
              <w:t>Chính sách 7</w:t>
            </w:r>
          </w:p>
        </w:tc>
        <w:tc>
          <w:tcPr>
            <w:tcW w:w="2126" w:type="dxa"/>
            <w:shd w:val="clear" w:color="auto" w:fill="FFFFFF"/>
            <w:tcMar>
              <w:top w:w="57" w:type="dxa"/>
              <w:left w:w="57" w:type="dxa"/>
              <w:bottom w:w="57" w:type="dxa"/>
              <w:right w:w="57" w:type="dxa"/>
            </w:tcMar>
            <w:vAlign w:val="center"/>
          </w:tcPr>
          <w:p w14:paraId="7768891C" w14:textId="7ECD40DC" w:rsidR="001479C9" w:rsidRPr="00243AAD" w:rsidRDefault="001479C9" w:rsidP="007F7BD6">
            <w:pPr>
              <w:spacing w:before="60" w:after="60" w:line="252" w:lineRule="auto"/>
              <w:jc w:val="center"/>
              <w:rPr>
                <w:rFonts w:ascii="Times New Roman" w:eastAsia="Times New Roman" w:hAnsi="Times New Roman" w:cs="Times New Roman"/>
                <w:b/>
                <w:bCs/>
                <w:sz w:val="26"/>
                <w:szCs w:val="26"/>
              </w:rPr>
            </w:pPr>
            <w:r w:rsidRPr="00243AAD">
              <w:rPr>
                <w:rFonts w:ascii="Times New Roman" w:eastAsia="Times New Roman" w:hAnsi="Times New Roman" w:cs="Times New Roman"/>
                <w:b/>
                <w:bCs/>
                <w:sz w:val="26"/>
                <w:szCs w:val="26"/>
              </w:rPr>
              <w:t>Bộ Quốc phòng</w:t>
            </w:r>
          </w:p>
        </w:tc>
        <w:tc>
          <w:tcPr>
            <w:tcW w:w="7087" w:type="dxa"/>
            <w:shd w:val="clear" w:color="auto" w:fill="FFFFFF"/>
            <w:tcMar>
              <w:top w:w="57" w:type="dxa"/>
              <w:left w:w="57" w:type="dxa"/>
              <w:bottom w:w="57" w:type="dxa"/>
              <w:right w:w="57" w:type="dxa"/>
            </w:tcMar>
            <w:vAlign w:val="center"/>
          </w:tcPr>
          <w:p w14:paraId="6CFC6EB3" w14:textId="77777777" w:rsidR="001479C9" w:rsidRPr="001479C9" w:rsidRDefault="001479C9" w:rsidP="001479C9">
            <w:pPr>
              <w:spacing w:before="60" w:after="60" w:line="252" w:lineRule="auto"/>
              <w:jc w:val="both"/>
              <w:rPr>
                <w:rFonts w:ascii="Times New Roman" w:eastAsia="Times New Roman" w:hAnsi="Times New Roman" w:cs="Times New Roman"/>
                <w:sz w:val="26"/>
                <w:szCs w:val="26"/>
              </w:rPr>
            </w:pPr>
            <w:r w:rsidRPr="001479C9">
              <w:rPr>
                <w:rFonts w:ascii="Times New Roman" w:eastAsia="Times New Roman" w:hAnsi="Times New Roman" w:cs="Times New Roman"/>
                <w:sz w:val="26"/>
                <w:szCs w:val="26"/>
              </w:rPr>
              <w:t xml:space="preserve">Tại tiểu mục 7.3.2, Mục 7.3 (trang 19, giải pháp 2) thống nhất đề xuất giải pháp thực hiện chính sách: </w:t>
            </w:r>
            <w:r w:rsidRPr="001479C9">
              <w:rPr>
                <w:rFonts w:ascii="Times New Roman" w:eastAsia="Times New Roman" w:hAnsi="Times New Roman" w:cs="Times New Roman"/>
                <w:i/>
                <w:sz w:val="26"/>
                <w:szCs w:val="26"/>
              </w:rPr>
              <w:t>“7.3.2. Giải pháp 2: Giữ nguyên quy định Bộ Tư pháp là cơ quan giúp Chính phủ thống nhất quản lý, thi hành pháp luật về xử lý vi phạm hành chính; đồng thời, bổ sung quy định cho phép trích lại nguồn kinh phí thu từ xử phạt vi phạm hành chính”</w:t>
            </w:r>
            <w:r w:rsidRPr="001479C9">
              <w:rPr>
                <w:rFonts w:ascii="Times New Roman" w:eastAsia="Times New Roman" w:hAnsi="Times New Roman" w:cs="Times New Roman"/>
                <w:sz w:val="26"/>
                <w:szCs w:val="26"/>
              </w:rPr>
              <w:t xml:space="preserve"> phù hợp với tình hình thực tế và quy định tại điểm b, điểm h khoản 7 Điều 2 Nghị định số 09/2026/NĐ-CP ngày 10/01/2026 của Chính phủ, quy định chức năng, nhiệm vụ, quyền hạn và cơ cấu tổ chức của Bộ Tư pháp:</w:t>
            </w:r>
          </w:p>
          <w:p w14:paraId="2B2FB839" w14:textId="77777777" w:rsidR="001479C9" w:rsidRPr="001479C9" w:rsidRDefault="001479C9" w:rsidP="001479C9">
            <w:pPr>
              <w:spacing w:before="60" w:after="60" w:line="252" w:lineRule="auto"/>
              <w:ind w:firstLine="429"/>
              <w:jc w:val="both"/>
              <w:rPr>
                <w:rFonts w:ascii="Times New Roman" w:eastAsia="Times New Roman" w:hAnsi="Times New Roman" w:cs="Times New Roman"/>
                <w:i/>
                <w:sz w:val="26"/>
                <w:szCs w:val="26"/>
              </w:rPr>
            </w:pPr>
            <w:r w:rsidRPr="001479C9">
              <w:rPr>
                <w:rFonts w:ascii="Times New Roman" w:eastAsia="Times New Roman" w:hAnsi="Times New Roman" w:cs="Times New Roman"/>
                <w:sz w:val="26"/>
                <w:szCs w:val="26"/>
              </w:rPr>
              <w:t>“</w:t>
            </w:r>
            <w:r w:rsidRPr="001479C9">
              <w:rPr>
                <w:rFonts w:ascii="Times New Roman" w:eastAsia="Times New Roman" w:hAnsi="Times New Roman" w:cs="Times New Roman"/>
                <w:i/>
                <w:sz w:val="26"/>
                <w:szCs w:val="26"/>
              </w:rPr>
              <w:t xml:space="preserve">b) Chỉ đạo, theo dõi, hướng dẫn chuyên môn, nghiệp vụ, kiểm tra việc thực hiện các công tác: phổ biến, giáo dục pháp luật; kiểm tra, rà soát, hệ thống hóa, hợp nhất văn bản quy phạm pháp luật; pháp điển hệ thống quy phạm pháp luật; theo dõi việc thi hành văn bản quy phạm pháp luật; </w:t>
            </w:r>
            <w:r w:rsidRPr="001479C9">
              <w:rPr>
                <w:rFonts w:ascii="Times New Roman" w:eastAsia="Times New Roman" w:hAnsi="Times New Roman" w:cs="Times New Roman"/>
                <w:b/>
                <w:i/>
                <w:sz w:val="26"/>
                <w:szCs w:val="26"/>
              </w:rPr>
              <w:t>xử lý vi phạm hành chính</w:t>
            </w:r>
            <w:r w:rsidRPr="001479C9">
              <w:rPr>
                <w:rFonts w:ascii="Times New Roman" w:eastAsia="Times New Roman" w:hAnsi="Times New Roman" w:cs="Times New Roman"/>
                <w:i/>
                <w:sz w:val="26"/>
                <w:szCs w:val="26"/>
              </w:rPr>
              <w:t>; tiếp cận thông tin; hòa giải ở cơ sở; đánh giá, công nhận xã, phường, đặc khu đạt chuẩn tiếp cận pháp luật theo quy định pháp luật;</w:t>
            </w:r>
          </w:p>
          <w:p w14:paraId="60BB2B76" w14:textId="77777777" w:rsidR="001479C9" w:rsidRPr="001479C9" w:rsidRDefault="001479C9" w:rsidP="001479C9">
            <w:pPr>
              <w:spacing w:before="60" w:after="60" w:line="252" w:lineRule="auto"/>
              <w:ind w:firstLine="429"/>
              <w:jc w:val="both"/>
              <w:rPr>
                <w:rFonts w:ascii="Times New Roman" w:eastAsia="Times New Roman" w:hAnsi="Times New Roman" w:cs="Times New Roman"/>
                <w:sz w:val="26"/>
                <w:szCs w:val="26"/>
              </w:rPr>
            </w:pPr>
            <w:r w:rsidRPr="001479C9">
              <w:rPr>
                <w:rFonts w:ascii="Times New Roman" w:eastAsia="Times New Roman" w:hAnsi="Times New Roman" w:cs="Times New Roman"/>
                <w:i/>
                <w:sz w:val="26"/>
                <w:szCs w:val="26"/>
              </w:rPr>
              <w:t xml:space="preserve">h) </w:t>
            </w:r>
            <w:r w:rsidRPr="001479C9">
              <w:rPr>
                <w:rFonts w:ascii="Times New Roman" w:eastAsia="Times New Roman" w:hAnsi="Times New Roman" w:cs="Times New Roman"/>
                <w:b/>
                <w:i/>
                <w:sz w:val="26"/>
                <w:szCs w:val="26"/>
              </w:rPr>
              <w:t>Giúp Chính phủ thống nhất quản lý công tác thi hành pháp luật về xử lý vi phạm hành chính</w:t>
            </w:r>
            <w:r w:rsidRPr="001479C9">
              <w:rPr>
                <w:rFonts w:ascii="Times New Roman" w:eastAsia="Times New Roman" w:hAnsi="Times New Roman" w:cs="Times New Roman"/>
                <w:sz w:val="26"/>
                <w:szCs w:val="26"/>
              </w:rPr>
              <w:t xml:space="preserve"> </w:t>
            </w:r>
            <w:r w:rsidRPr="001479C9">
              <w:rPr>
                <w:rFonts w:ascii="Times New Roman" w:eastAsia="Times New Roman" w:hAnsi="Times New Roman" w:cs="Times New Roman"/>
                <w:i/>
                <w:sz w:val="26"/>
                <w:szCs w:val="26"/>
              </w:rPr>
              <w:t>trong phạm vi cả nước theo quy định pháp luật</w:t>
            </w:r>
            <w:r w:rsidRPr="001479C9">
              <w:rPr>
                <w:rFonts w:ascii="Times New Roman" w:eastAsia="Times New Roman" w:hAnsi="Times New Roman" w:cs="Times New Roman"/>
                <w:sz w:val="26"/>
                <w:szCs w:val="26"/>
              </w:rPr>
              <w:t>”.</w:t>
            </w:r>
          </w:p>
          <w:p w14:paraId="0060DC8E" w14:textId="077F3605" w:rsidR="001479C9" w:rsidRPr="001479C9" w:rsidRDefault="001479C9" w:rsidP="001479C9">
            <w:pPr>
              <w:spacing w:before="60" w:after="60" w:line="252" w:lineRule="auto"/>
              <w:jc w:val="both"/>
              <w:rPr>
                <w:rFonts w:ascii="Times New Roman" w:eastAsia="Times New Roman" w:hAnsi="Times New Roman" w:cs="Times New Roman"/>
                <w:sz w:val="26"/>
                <w:szCs w:val="26"/>
              </w:rPr>
            </w:pPr>
            <w:r w:rsidRPr="001479C9">
              <w:rPr>
                <w:rFonts w:ascii="Times New Roman" w:eastAsia="Times New Roman" w:hAnsi="Times New Roman" w:cs="Times New Roman"/>
                <w:sz w:val="26"/>
                <w:szCs w:val="26"/>
              </w:rPr>
              <w:t>Vì vậy, cần rà soát, đánh giá thận trọng, kỹ lưỡng để đề xuất cấp có thẩm quyền xem xét, quyết định.</w:t>
            </w:r>
          </w:p>
        </w:tc>
        <w:tc>
          <w:tcPr>
            <w:tcW w:w="3119" w:type="dxa"/>
            <w:shd w:val="clear" w:color="auto" w:fill="FFFFFF"/>
            <w:tcMar>
              <w:top w:w="57" w:type="dxa"/>
              <w:left w:w="57" w:type="dxa"/>
              <w:bottom w:w="57" w:type="dxa"/>
              <w:right w:w="57" w:type="dxa"/>
            </w:tcMar>
            <w:vAlign w:val="center"/>
          </w:tcPr>
          <w:p w14:paraId="67C03B6F" w14:textId="77777777" w:rsidR="00DB2E95" w:rsidRPr="005F5231" w:rsidRDefault="00DB2E95" w:rsidP="00DB2E95">
            <w:pPr>
              <w:spacing w:before="60" w:after="60" w:line="252" w:lineRule="auto"/>
              <w:jc w:val="both"/>
              <w:rPr>
                <w:rFonts w:ascii="Times New Roman" w:eastAsia="Times New Roman" w:hAnsi="Times New Roman" w:cs="Times New Roman"/>
                <w:sz w:val="26"/>
                <w:szCs w:val="26"/>
                <w:lang w:val="en-US"/>
              </w:rPr>
            </w:pPr>
            <w:r w:rsidRPr="005F5231">
              <w:rPr>
                <w:rFonts w:ascii="Times New Roman" w:eastAsia="Times New Roman" w:hAnsi="Times New Roman" w:cs="Times New Roman"/>
                <w:sz w:val="26"/>
                <w:szCs w:val="26"/>
                <w:lang w:val="en-US"/>
              </w:rPr>
              <w:t xml:space="preserve">Thời gian qua, Đảng, Nhà nước ta đã có nhiều chủ trương, chính sách, quy định về việc gắn kết chặt chẽ giữa xây dựng pháp luật với thi hành pháp luật (Nghị quyết số 27-NQ/TW ngày 09/11/2022 Hội nghị lần thứ sáu Ban Chấp hành Trung ương Đảng khóa XIII về tiếp tục xây dựng và hoàn thiện Nhà nước pháp quyền xã hội chủ nghĩa Việt Nam trong giai đoạn mới; Kết luận số 119-KL/TW ngày 20/01/2025 của Bộ Chính trị về định hướng đổi mới, hoàn thiện quy trình xây dựng pháp luật; Nghị quyết số 66-NQ/TW ngày 30/4/2025 của Bộ Chính trị về đổi mới công tác xây dựng và thi hành pháp luật đáp ứng yêu cầu phát triển đất nước trong kỷ nguyên mới; Nghị định số 80/2025/NĐ-CP ngày 01/4/2025 của Chính phủ về tổ chức thi hành văn bản quy </w:t>
            </w:r>
            <w:r w:rsidRPr="005F5231">
              <w:rPr>
                <w:rFonts w:ascii="Times New Roman" w:eastAsia="Times New Roman" w:hAnsi="Times New Roman" w:cs="Times New Roman"/>
                <w:sz w:val="26"/>
                <w:szCs w:val="26"/>
                <w:lang w:val="en-US"/>
              </w:rPr>
              <w:lastRenderedPageBreak/>
              <w:t xml:space="preserve">phạm pháp luật). Thực tiễn thi hành pháp luật về xử lý vi phạm hành chính cho thấy Công an nhân dân là lực lượng chủ yếu thi hành pháp luật về xử lý vi phạm hành chính. Cụ thể, số vụ vi phạm hành chính do lực lượng Công an nhân dân phát hiện, xử lý chiếm trên 80% so với số vụ vi phạm hành chính bị phát hiện, xử lý trên toàn quốc; việc lập hồ sơ đề nghị áp dụng các biện pháp xử lý hành chính hiện nay đều do cơ quan Công an thực hiện. Bên cạnh đó, hiện nay, Chính phủ đã chuyển nhiệm vụ xây dựng, quản lý Cơ sở dữ liệu quốc gia về xử lý vi phạm hành chính từ Bộ Tư pháp sang Bộ Công an để phù hợp tình hình thực tiễn. Do đó, việc chuyển từ Bộ Tư pháp sang Bộ Công an chịu trách nhiệm trước Chính phủ thực hiện quản lý công tác thi hành pháp luật về xử lý vi </w:t>
            </w:r>
            <w:r w:rsidRPr="005F5231">
              <w:rPr>
                <w:rFonts w:ascii="Times New Roman" w:eastAsia="Times New Roman" w:hAnsi="Times New Roman" w:cs="Times New Roman"/>
                <w:sz w:val="26"/>
                <w:szCs w:val="26"/>
                <w:lang w:val="en-US"/>
              </w:rPr>
              <w:lastRenderedPageBreak/>
              <w:t>phạm hành chính là hoàn toàn phù hợp về cơ sở chính trị, pháp lý cũng như cơ sở thực tiễn, bảo đảm tính thống nhất, đồng bộ, hiệu quả, gắn kết chặt chẽ, không thể tách rời giữa công tác xây dựng, thi hành pháp luật với nhiệm vụ quản lý công tác thi hành pháp luật về xử lý vi phạm hành chính, bảo đảm nguyên tắc “Một việc chỉ giao một cơ quan chủ trì”, giúp tối ưu hóa nguồn nhân lực, tiết kiệm kinh phí, cơ sở vật chất, trang thiết bị. Việc tách rời công tác xây dựng với hoạt động quản lý công tác thi hành pháp luật về xử lý vi phạm hành chính sẽ dẫn đến việc không thể gắn kết liền mạch, thống nhất, đồng bộ giữa hoạt động xây dựng, quản lý, hướng dẫn, theo dõi thi hành pháp luật với thực tiễn áp dụng, làm giảm hiệu quả công tác xử lý vi phạm hành chính trên toàn quốc.</w:t>
            </w:r>
          </w:p>
          <w:p w14:paraId="1EF9DDEC" w14:textId="54B4F3DB" w:rsidR="001479C9" w:rsidRPr="00C57098" w:rsidRDefault="00DB2E95" w:rsidP="00DB2E95">
            <w:pPr>
              <w:spacing w:before="60" w:after="60" w:line="252" w:lineRule="auto"/>
              <w:jc w:val="both"/>
              <w:rPr>
                <w:rFonts w:ascii="Times New Roman" w:eastAsia="Times New Roman" w:hAnsi="Times New Roman" w:cs="Times New Roman"/>
                <w:sz w:val="26"/>
                <w:szCs w:val="26"/>
              </w:rPr>
            </w:pPr>
            <w:r w:rsidRPr="005F5231">
              <w:rPr>
                <w:rFonts w:ascii="Times New Roman" w:eastAsia="Times New Roman" w:hAnsi="Times New Roman" w:cs="Times New Roman"/>
                <w:sz w:val="26"/>
                <w:szCs w:val="26"/>
                <w:lang w:val="en-US"/>
              </w:rPr>
              <w:lastRenderedPageBreak/>
              <w:t>Việc giao Bộ Công an thực hiện nhiệm vụ này sẽ bảo đảm tính độc lập, khách quan, Bộ Công an dự kiến giao đơn vị không có chức năng xử phạt vi phạm hành chính hay áp dụng các biện pháp xử lý hành chính trực tiếp thực hiện nhiệm vụ này; tương tự việc Bộ Tư pháp vẫn có chức năng xử phạt vi phạm hành chính nhưng lãnh đạo Bộ Tư pháp giao cho cơ quan không có chức năng xử phạt vi phạm hành chính để trực tiếp thực hiện nhiệm vụ này hiện nay. Do vậy, Bộ Công an giữ nguyên lựa chọn Giải pháp 3 như tại dự thảo</w:t>
            </w:r>
          </w:p>
        </w:tc>
      </w:tr>
      <w:tr w:rsidR="002922A1" w:rsidRPr="00C57098" w14:paraId="3B2F9F6D" w14:textId="77777777" w:rsidTr="002922A1">
        <w:trPr>
          <w:trHeight w:val="240"/>
        </w:trPr>
        <w:tc>
          <w:tcPr>
            <w:tcW w:w="734" w:type="dxa"/>
            <w:shd w:val="clear" w:color="auto" w:fill="FFFFFF"/>
            <w:tcMar>
              <w:top w:w="57" w:type="dxa"/>
              <w:left w:w="57" w:type="dxa"/>
              <w:bottom w:w="57" w:type="dxa"/>
              <w:right w:w="57" w:type="dxa"/>
            </w:tcMar>
            <w:vAlign w:val="center"/>
          </w:tcPr>
          <w:p w14:paraId="04B4D675" w14:textId="4D00778F" w:rsidR="002922A1" w:rsidRPr="001B2E7C" w:rsidRDefault="002922A1" w:rsidP="000266D0">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40C86F78" w14:textId="77777777" w:rsidR="002922A1" w:rsidRPr="00C57098" w:rsidRDefault="002922A1" w:rsidP="00F72718">
            <w:pPr>
              <w:spacing w:before="60" w:after="60" w:line="252" w:lineRule="auto"/>
              <w:jc w:val="both"/>
              <w:rPr>
                <w:rFonts w:ascii="Times New Roman" w:eastAsia="Times New Roman" w:hAnsi="Times New Roman" w:cs="Times New Roman"/>
                <w:b/>
                <w:bCs/>
                <w:sz w:val="26"/>
                <w:szCs w:val="26"/>
              </w:rPr>
            </w:pPr>
          </w:p>
        </w:tc>
        <w:tc>
          <w:tcPr>
            <w:tcW w:w="2126" w:type="dxa"/>
            <w:shd w:val="clear" w:color="auto" w:fill="FFFFFF"/>
            <w:tcMar>
              <w:top w:w="57" w:type="dxa"/>
              <w:left w:w="57" w:type="dxa"/>
              <w:bottom w:w="57" w:type="dxa"/>
              <w:right w:w="57" w:type="dxa"/>
            </w:tcMar>
            <w:vAlign w:val="center"/>
          </w:tcPr>
          <w:p w14:paraId="28940A64" w14:textId="3B7C7577" w:rsidR="002922A1" w:rsidRPr="00C57098" w:rsidRDefault="00536291" w:rsidP="00F72718">
            <w:pPr>
              <w:spacing w:before="60" w:after="60" w:line="252"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Tư pháp</w:t>
            </w:r>
          </w:p>
        </w:tc>
        <w:tc>
          <w:tcPr>
            <w:tcW w:w="7087" w:type="dxa"/>
            <w:shd w:val="clear" w:color="auto" w:fill="FFFFFF"/>
            <w:tcMar>
              <w:top w:w="57" w:type="dxa"/>
              <w:left w:w="57" w:type="dxa"/>
              <w:bottom w:w="57" w:type="dxa"/>
              <w:right w:w="57" w:type="dxa"/>
            </w:tcMar>
          </w:tcPr>
          <w:p w14:paraId="3113B801" w14:textId="0B6B3E8B" w:rsidR="002922A1" w:rsidRPr="00C57098" w:rsidRDefault="00A85DDD" w:rsidP="00F72718">
            <w:pPr>
              <w:spacing w:before="60" w:after="60" w:line="252" w:lineRule="auto"/>
              <w:jc w:val="both"/>
              <w:rPr>
                <w:rFonts w:ascii="Times New Roman" w:eastAsia="Times New Roman" w:hAnsi="Times New Roman" w:cs="Times New Roman"/>
                <w:sz w:val="26"/>
                <w:szCs w:val="26"/>
              </w:rPr>
            </w:pPr>
            <w:r w:rsidRPr="00A85DDD">
              <w:rPr>
                <w:rFonts w:ascii="Times New Roman" w:eastAsia="Times New Roman" w:hAnsi="Times New Roman" w:cs="Times New Roman"/>
                <w:sz w:val="26"/>
                <w:szCs w:val="26"/>
                <w:lang w:val="en-US"/>
              </w:rPr>
              <w:t xml:space="preserve">Đề nghị cơ quan chủ trì soạn thảo chỉnh sửa tương tự đối với các nội dung được nêu tại Phần I Công văn </w:t>
            </w:r>
            <w:r>
              <w:rPr>
                <w:rFonts w:ascii="Times New Roman" w:eastAsia="Times New Roman" w:hAnsi="Times New Roman" w:cs="Times New Roman"/>
                <w:sz w:val="26"/>
                <w:szCs w:val="26"/>
                <w:lang w:val="en-US"/>
              </w:rPr>
              <w:t>do Bộ Tư pháp gửi liên quan đến Chính sách của Luật</w:t>
            </w:r>
          </w:p>
        </w:tc>
        <w:tc>
          <w:tcPr>
            <w:tcW w:w="3119" w:type="dxa"/>
            <w:shd w:val="clear" w:color="auto" w:fill="FFFFFF"/>
            <w:tcMar>
              <w:top w:w="57" w:type="dxa"/>
              <w:left w:w="57" w:type="dxa"/>
              <w:bottom w:w="57" w:type="dxa"/>
              <w:right w:w="57" w:type="dxa"/>
            </w:tcMar>
          </w:tcPr>
          <w:p w14:paraId="5C86D1E8" w14:textId="558B70F7" w:rsidR="002922A1" w:rsidRPr="00C57098" w:rsidRDefault="00DB2E95" w:rsidP="00F7271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 đã nghiên cứu, rà soát và hoàn thiện dự thảo Tờ trình.</w:t>
            </w:r>
          </w:p>
        </w:tc>
      </w:tr>
      <w:tr w:rsidR="00C02924" w:rsidRPr="00C57098" w14:paraId="78662410" w14:textId="77777777" w:rsidTr="008B65A1">
        <w:trPr>
          <w:trHeight w:val="240"/>
        </w:trPr>
        <w:tc>
          <w:tcPr>
            <w:tcW w:w="734" w:type="dxa"/>
            <w:shd w:val="clear" w:color="auto" w:fill="FFFFFF"/>
            <w:tcMar>
              <w:top w:w="57" w:type="dxa"/>
              <w:left w:w="57" w:type="dxa"/>
              <w:bottom w:w="57" w:type="dxa"/>
              <w:right w:w="57" w:type="dxa"/>
            </w:tcMar>
            <w:vAlign w:val="center"/>
          </w:tcPr>
          <w:p w14:paraId="12D39ECE" w14:textId="77777777"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5B7FFF6E" w14:textId="08E89E90" w:rsidR="00C02924" w:rsidRPr="00C57098" w:rsidRDefault="00C02924" w:rsidP="00C02924">
            <w:pPr>
              <w:spacing w:before="60" w:after="60" w:line="252" w:lineRule="auto"/>
              <w:jc w:val="center"/>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Mục V</w:t>
            </w:r>
          </w:p>
        </w:tc>
        <w:tc>
          <w:tcPr>
            <w:tcW w:w="2126" w:type="dxa"/>
            <w:shd w:val="clear" w:color="auto" w:fill="FFFFFF"/>
            <w:tcMar>
              <w:top w:w="57" w:type="dxa"/>
              <w:left w:w="57" w:type="dxa"/>
              <w:bottom w:w="57" w:type="dxa"/>
              <w:right w:w="57" w:type="dxa"/>
            </w:tcMar>
            <w:vAlign w:val="center"/>
          </w:tcPr>
          <w:p w14:paraId="5876FA72" w14:textId="29C957B0"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Đoàn ĐBQH TP Hà Nội</w:t>
            </w:r>
          </w:p>
        </w:tc>
        <w:tc>
          <w:tcPr>
            <w:tcW w:w="7087" w:type="dxa"/>
            <w:shd w:val="clear" w:color="auto" w:fill="FFFFFF"/>
            <w:tcMar>
              <w:top w:w="57" w:type="dxa"/>
              <w:left w:w="57" w:type="dxa"/>
              <w:bottom w:w="57" w:type="dxa"/>
              <w:right w:w="57" w:type="dxa"/>
            </w:tcMar>
          </w:tcPr>
          <w:p w14:paraId="6772DF4C" w14:textId="2450F496" w:rsidR="00C02924" w:rsidRPr="00A85DDD"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rPr>
              <w:t xml:space="preserve">Có ý kiến đề nghị Cơ quan quan soạn thảo xem xét, bổ sung mục V dự thảo Tờ trình các nội dung về công tác tuyên truyền, phổ biến chính sách, quy định pháp luật mới và hướng dẫn thi hành pháp luật xử lý vi phạm hành chính đến người dân và doanh nghiệp; công tác </w:t>
            </w:r>
            <w:r w:rsidRPr="002A1EA8">
              <w:rPr>
                <w:rFonts w:ascii="Times New Roman" w:eastAsia="Times New Roman" w:hAnsi="Times New Roman" w:cs="Times New Roman"/>
                <w:sz w:val="26"/>
                <w:szCs w:val="26"/>
              </w:rPr>
              <w:lastRenderedPageBreak/>
              <w:t>đào tạo, bồi dưỡng nâng cao kỹ năng, nghiệp vụ cho đội ngũ công chức (đặc biệt là ở cấp xã) trong lĩnh vực xử lý vi phạm hành chính; cơ chế phân cấp, phân quyền và phối hợp liên ngành, giám sát thực thi pháp luật, đăm bảo tuân thủ quy trình thủ tục, quyền và nghĩa vụ của các bên liên quan.</w:t>
            </w:r>
          </w:p>
        </w:tc>
        <w:tc>
          <w:tcPr>
            <w:tcW w:w="3119" w:type="dxa"/>
            <w:shd w:val="clear" w:color="auto" w:fill="FFFFFF"/>
            <w:tcMar>
              <w:top w:w="57" w:type="dxa"/>
              <w:left w:w="57" w:type="dxa"/>
              <w:bottom w:w="57" w:type="dxa"/>
              <w:right w:w="57" w:type="dxa"/>
            </w:tcMar>
          </w:tcPr>
          <w:p w14:paraId="3CED586D" w14:textId="50C3D3D7"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Cơ quan soạn thảo đã bổ sung tại dự thảo Tờ trình.</w:t>
            </w:r>
          </w:p>
        </w:tc>
      </w:tr>
      <w:tr w:rsidR="00C02924" w:rsidRPr="00C57098" w14:paraId="24DD585A" w14:textId="77777777" w:rsidTr="004E29C1">
        <w:trPr>
          <w:trHeight w:val="240"/>
        </w:trPr>
        <w:tc>
          <w:tcPr>
            <w:tcW w:w="734" w:type="dxa"/>
            <w:shd w:val="clear" w:color="auto" w:fill="FFFFFF"/>
            <w:tcMar>
              <w:top w:w="57" w:type="dxa"/>
              <w:left w:w="57" w:type="dxa"/>
              <w:bottom w:w="57" w:type="dxa"/>
              <w:right w:w="57" w:type="dxa"/>
            </w:tcMar>
            <w:vAlign w:val="center"/>
          </w:tcPr>
          <w:p w14:paraId="2D03F2E3" w14:textId="74DB9EC9"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31C2562D" w14:textId="1680D7DD" w:rsidR="00C02924" w:rsidRPr="00C57098" w:rsidRDefault="00C02924" w:rsidP="00C02924">
            <w:pPr>
              <w:spacing w:before="60" w:after="60" w:line="252" w:lineRule="auto"/>
              <w:jc w:val="center"/>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Mục VI</w:t>
            </w:r>
          </w:p>
        </w:tc>
        <w:tc>
          <w:tcPr>
            <w:tcW w:w="2126" w:type="dxa"/>
            <w:shd w:val="clear" w:color="auto" w:fill="FFFFFF"/>
            <w:tcMar>
              <w:top w:w="57" w:type="dxa"/>
              <w:left w:w="57" w:type="dxa"/>
              <w:bottom w:w="57" w:type="dxa"/>
              <w:right w:w="57" w:type="dxa"/>
            </w:tcMar>
            <w:vAlign w:val="center"/>
          </w:tcPr>
          <w:p w14:paraId="0B89C396" w14:textId="7A628A63" w:rsidR="00C02924" w:rsidRPr="00C57098"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Tư pháp</w:t>
            </w:r>
          </w:p>
        </w:tc>
        <w:tc>
          <w:tcPr>
            <w:tcW w:w="7087" w:type="dxa"/>
            <w:shd w:val="clear" w:color="auto" w:fill="FFFFFF"/>
            <w:tcMar>
              <w:top w:w="57" w:type="dxa"/>
              <w:left w:w="57" w:type="dxa"/>
              <w:bottom w:w="57" w:type="dxa"/>
              <w:right w:w="57" w:type="dxa"/>
            </w:tcMar>
          </w:tcPr>
          <w:p w14:paraId="3F211228" w14:textId="646ACD66" w:rsidR="00C02924" w:rsidRPr="00C5709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lang w:val="en-US"/>
              </w:rPr>
              <w:t>Dự thảo Tờ trình nêu: “</w:t>
            </w:r>
            <w:r w:rsidRPr="002A1EA8">
              <w:rPr>
                <w:rFonts w:ascii="Times New Roman" w:eastAsia="Times New Roman" w:hAnsi="Times New Roman" w:cs="Times New Roman"/>
                <w:i/>
                <w:sz w:val="26"/>
                <w:szCs w:val="26"/>
                <w:lang w:val="en-US"/>
              </w:rPr>
              <w:t xml:space="preserve">Trên đây là Tờ trình đề nghị xây dựng </w:t>
            </w:r>
            <w:r w:rsidRPr="002A1EA8">
              <w:rPr>
                <w:rFonts w:ascii="Times New Roman" w:eastAsia="Times New Roman" w:hAnsi="Times New Roman" w:cs="Times New Roman"/>
                <w:i/>
                <w:sz w:val="26"/>
                <w:szCs w:val="26"/>
                <w:u w:val="single"/>
                <w:lang w:val="en-US"/>
              </w:rPr>
              <w:t>Luật Dữ liệu</w:t>
            </w:r>
            <w:r w:rsidRPr="002A1EA8">
              <w:rPr>
                <w:rFonts w:ascii="Times New Roman" w:eastAsia="Times New Roman" w:hAnsi="Times New Roman" w:cs="Times New Roman"/>
                <w:i/>
                <w:sz w:val="26"/>
                <w:szCs w:val="26"/>
                <w:lang w:val="en-US"/>
              </w:rPr>
              <w:t>, Bộ Công an kính trình Chính phủ xem xét, quyết định</w:t>
            </w:r>
            <w:r w:rsidRPr="002A1EA8">
              <w:rPr>
                <w:rFonts w:ascii="Times New Roman" w:eastAsia="Times New Roman" w:hAnsi="Times New Roman" w:cs="Times New Roman"/>
                <w:sz w:val="26"/>
                <w:szCs w:val="26"/>
                <w:lang w:val="en-US"/>
              </w:rPr>
              <w:t>”. Đề nghị cơ quan chủ trì soạn thảo chỉnh sửa.</w:t>
            </w:r>
          </w:p>
        </w:tc>
        <w:tc>
          <w:tcPr>
            <w:tcW w:w="3119" w:type="dxa"/>
            <w:shd w:val="clear" w:color="auto" w:fill="FFFFFF"/>
            <w:tcMar>
              <w:top w:w="57" w:type="dxa"/>
              <w:left w:w="57" w:type="dxa"/>
              <w:bottom w:w="57" w:type="dxa"/>
              <w:right w:w="57" w:type="dxa"/>
            </w:tcMar>
          </w:tcPr>
          <w:p w14:paraId="72C25900" w14:textId="7056B1B2"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1132E0BF" w14:textId="77777777" w:rsidTr="004E29C1">
        <w:trPr>
          <w:trHeight w:val="240"/>
        </w:trPr>
        <w:tc>
          <w:tcPr>
            <w:tcW w:w="734" w:type="dxa"/>
            <w:shd w:val="clear" w:color="auto" w:fill="FFFFFF"/>
            <w:tcMar>
              <w:top w:w="57" w:type="dxa"/>
              <w:left w:w="57" w:type="dxa"/>
              <w:bottom w:w="57" w:type="dxa"/>
              <w:right w:w="57" w:type="dxa"/>
            </w:tcMar>
            <w:vAlign w:val="center"/>
          </w:tcPr>
          <w:p w14:paraId="5EC27CE8" w14:textId="77777777"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663EB8A8" w14:textId="77777777" w:rsidR="00C02924" w:rsidRDefault="00C02924" w:rsidP="00C02924">
            <w:pPr>
              <w:spacing w:before="60" w:after="60" w:line="252" w:lineRule="auto"/>
              <w:jc w:val="center"/>
              <w:rPr>
                <w:rFonts w:ascii="Times New Roman" w:eastAsia="Times New Roman" w:hAnsi="Times New Roman" w:cs="Times New Roman"/>
                <w:b/>
                <w:bCs/>
                <w:sz w:val="26"/>
                <w:szCs w:val="26"/>
              </w:rPr>
            </w:pPr>
          </w:p>
        </w:tc>
        <w:tc>
          <w:tcPr>
            <w:tcW w:w="2126" w:type="dxa"/>
            <w:shd w:val="clear" w:color="auto" w:fill="FFFFFF"/>
            <w:tcMar>
              <w:top w:w="57" w:type="dxa"/>
              <w:left w:w="57" w:type="dxa"/>
              <w:bottom w:w="57" w:type="dxa"/>
              <w:right w:w="57" w:type="dxa"/>
            </w:tcMar>
            <w:vAlign w:val="center"/>
          </w:tcPr>
          <w:p w14:paraId="0F3EDFD9" w14:textId="1DD262EF"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Ngân hàng Nhà nước Việt Nam</w:t>
            </w:r>
          </w:p>
        </w:tc>
        <w:tc>
          <w:tcPr>
            <w:tcW w:w="7087" w:type="dxa"/>
            <w:shd w:val="clear" w:color="auto" w:fill="FFFFFF"/>
            <w:tcMar>
              <w:top w:w="57" w:type="dxa"/>
              <w:left w:w="57" w:type="dxa"/>
              <w:bottom w:w="57" w:type="dxa"/>
              <w:right w:w="57" w:type="dxa"/>
            </w:tcMar>
          </w:tcPr>
          <w:p w14:paraId="7A1E4100" w14:textId="0DFDF1ED" w:rsidR="00C02924"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Kết văn bản sai tên luật: trang 20 ghi </w:t>
            </w:r>
            <w:r w:rsidRPr="002A1EA8">
              <w:rPr>
                <w:rFonts w:ascii="Times New Roman" w:eastAsia="Times New Roman" w:hAnsi="Times New Roman" w:cs="Times New Roman"/>
                <w:i/>
                <w:sz w:val="26"/>
                <w:szCs w:val="26"/>
                <w:lang w:val="en-US"/>
              </w:rPr>
              <w:t xml:space="preserve">“Trên đây là Tờ trình đề nghị xây dựng </w:t>
            </w:r>
            <w:r w:rsidRPr="002A1EA8">
              <w:rPr>
                <w:rFonts w:ascii="Times New Roman" w:eastAsia="Times New Roman" w:hAnsi="Times New Roman" w:cs="Times New Roman"/>
                <w:b/>
                <w:i/>
                <w:sz w:val="26"/>
                <w:szCs w:val="26"/>
                <w:lang w:val="en-US"/>
              </w:rPr>
              <w:t>Luật Dữ liệu</w:t>
            </w:r>
            <w:r w:rsidRPr="002A1EA8">
              <w:rPr>
                <w:rFonts w:ascii="Times New Roman" w:eastAsia="Times New Roman" w:hAnsi="Times New Roman" w:cs="Times New Roman"/>
                <w:i/>
                <w:sz w:val="26"/>
                <w:szCs w:val="26"/>
                <w:lang w:val="en-US"/>
              </w:rPr>
              <w:t>, …”</w:t>
            </w:r>
            <w:r w:rsidRPr="002A1EA8">
              <w:rPr>
                <w:rFonts w:ascii="Times New Roman" w:eastAsia="Times New Roman" w:hAnsi="Times New Roman" w:cs="Times New Roman"/>
                <w:sz w:val="26"/>
                <w:szCs w:val="26"/>
                <w:lang w:val="en-US"/>
              </w:rPr>
              <w:t xml:space="preserve"> là không đúng tiêu đề và nội dung dự thảo Tờ trình.</w:t>
            </w:r>
          </w:p>
        </w:tc>
        <w:tc>
          <w:tcPr>
            <w:tcW w:w="3119" w:type="dxa"/>
            <w:shd w:val="clear" w:color="auto" w:fill="FFFFFF"/>
            <w:tcMar>
              <w:top w:w="57" w:type="dxa"/>
              <w:left w:w="57" w:type="dxa"/>
              <w:bottom w:w="57" w:type="dxa"/>
              <w:right w:w="57" w:type="dxa"/>
            </w:tcMar>
          </w:tcPr>
          <w:p w14:paraId="75B08D8A" w14:textId="6236D1FC"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5B1B143D" w14:textId="77777777" w:rsidTr="004E29C1">
        <w:trPr>
          <w:trHeight w:val="240"/>
        </w:trPr>
        <w:tc>
          <w:tcPr>
            <w:tcW w:w="734" w:type="dxa"/>
            <w:shd w:val="clear" w:color="auto" w:fill="FFFFFF"/>
            <w:tcMar>
              <w:top w:w="57" w:type="dxa"/>
              <w:left w:w="57" w:type="dxa"/>
              <w:bottom w:w="57" w:type="dxa"/>
              <w:right w:w="57" w:type="dxa"/>
            </w:tcMar>
            <w:vAlign w:val="center"/>
          </w:tcPr>
          <w:p w14:paraId="1ACBAEF3" w14:textId="77777777"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13034DC3" w14:textId="77777777" w:rsidR="00C02924" w:rsidRDefault="00C02924" w:rsidP="00C02924">
            <w:pPr>
              <w:spacing w:before="60" w:after="60" w:line="252" w:lineRule="auto"/>
              <w:jc w:val="center"/>
              <w:rPr>
                <w:rFonts w:ascii="Times New Roman" w:eastAsia="Times New Roman" w:hAnsi="Times New Roman" w:cs="Times New Roman"/>
                <w:b/>
                <w:bCs/>
                <w:sz w:val="26"/>
                <w:szCs w:val="26"/>
              </w:rPr>
            </w:pPr>
          </w:p>
        </w:tc>
        <w:tc>
          <w:tcPr>
            <w:tcW w:w="2126" w:type="dxa"/>
            <w:shd w:val="clear" w:color="auto" w:fill="FFFFFF"/>
            <w:tcMar>
              <w:top w:w="57" w:type="dxa"/>
              <w:left w:w="57" w:type="dxa"/>
              <w:bottom w:w="57" w:type="dxa"/>
              <w:right w:w="57" w:type="dxa"/>
            </w:tcMar>
            <w:vAlign w:val="center"/>
          </w:tcPr>
          <w:p w14:paraId="00CAEF23" w14:textId="05DE75B9"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TP Huế</w:t>
            </w:r>
          </w:p>
        </w:tc>
        <w:tc>
          <w:tcPr>
            <w:tcW w:w="7087" w:type="dxa"/>
            <w:shd w:val="clear" w:color="auto" w:fill="FFFFFF"/>
            <w:tcMar>
              <w:top w:w="57" w:type="dxa"/>
              <w:left w:w="57" w:type="dxa"/>
              <w:bottom w:w="57" w:type="dxa"/>
              <w:right w:w="57" w:type="dxa"/>
            </w:tcMar>
          </w:tcPr>
          <w:p w14:paraId="0444B529" w14:textId="1E7886C3" w:rsidR="00C02924" w:rsidRPr="00F23F3A" w:rsidRDefault="00C02924" w:rsidP="00C02924">
            <w:pPr>
              <w:spacing w:before="60" w:after="60" w:line="252" w:lineRule="auto"/>
              <w:jc w:val="both"/>
              <w:rPr>
                <w:rFonts w:ascii="Times New Roman" w:eastAsia="Times New Roman" w:hAnsi="Times New Roman" w:cs="Times New Roman"/>
                <w:i/>
                <w:iCs/>
                <w:sz w:val="26"/>
                <w:szCs w:val="26"/>
                <w:lang w:val="en-US"/>
              </w:rPr>
            </w:pPr>
            <w:r w:rsidRPr="002A1EA8">
              <w:rPr>
                <w:rFonts w:ascii="Times New Roman" w:eastAsia="Times New Roman" w:hAnsi="Times New Roman" w:cs="Times New Roman"/>
                <w:sz w:val="26"/>
                <w:szCs w:val="26"/>
                <w:lang w:val="en-US"/>
              </w:rPr>
              <w:t>Tại Mục VI dự thảo Tờ trình có nội dung “</w:t>
            </w:r>
            <w:r w:rsidRPr="002A1EA8">
              <w:rPr>
                <w:rFonts w:ascii="Times New Roman" w:eastAsia="Times New Roman" w:hAnsi="Times New Roman" w:cs="Times New Roman"/>
                <w:i/>
                <w:iCs/>
                <w:sz w:val="26"/>
                <w:szCs w:val="26"/>
                <w:lang w:val="en-US"/>
              </w:rPr>
              <w:t xml:space="preserve">Trên đây là Tờ trình đề nghị xây dựng </w:t>
            </w:r>
            <w:r w:rsidRPr="002A1EA8">
              <w:rPr>
                <w:rFonts w:ascii="Times New Roman" w:eastAsia="Times New Roman" w:hAnsi="Times New Roman" w:cs="Times New Roman"/>
                <w:i/>
                <w:iCs/>
                <w:sz w:val="26"/>
                <w:szCs w:val="26"/>
                <w:u w:val="single"/>
                <w:lang w:val="en-US"/>
              </w:rPr>
              <w:t>Luật Dữ liệu</w:t>
            </w:r>
            <w:r w:rsidRPr="002A1EA8">
              <w:rPr>
                <w:rFonts w:ascii="Times New Roman" w:eastAsia="Times New Roman" w:hAnsi="Times New Roman" w:cs="Times New Roman"/>
                <w:i/>
                <w:iCs/>
                <w:sz w:val="26"/>
                <w:szCs w:val="26"/>
                <w:lang w:val="en-US"/>
              </w:rPr>
              <w:t xml:space="preserve">, Bộ Công an kính trình Chính phủ xem xét, quyết định.”, </w:t>
            </w:r>
            <w:r w:rsidRPr="002A1EA8">
              <w:rPr>
                <w:rFonts w:ascii="Times New Roman" w:eastAsia="Times New Roman" w:hAnsi="Times New Roman" w:cs="Times New Roman"/>
                <w:sz w:val="26"/>
                <w:szCs w:val="26"/>
                <w:lang w:val="en-US"/>
              </w:rPr>
              <w:t>đề nghị thảo xem xét, chỉnh sửa tên Luật Dữ liệu thành Luật Xử lý vi phạm hành chính (sửa đổi).</w:t>
            </w:r>
          </w:p>
        </w:tc>
        <w:tc>
          <w:tcPr>
            <w:tcW w:w="3119" w:type="dxa"/>
            <w:shd w:val="clear" w:color="auto" w:fill="FFFFFF"/>
            <w:tcMar>
              <w:top w:w="57" w:type="dxa"/>
              <w:left w:w="57" w:type="dxa"/>
              <w:bottom w:w="57" w:type="dxa"/>
              <w:right w:w="57" w:type="dxa"/>
            </w:tcMar>
          </w:tcPr>
          <w:p w14:paraId="5AE69626" w14:textId="10D6AD5A"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29E0616B" w14:textId="77777777" w:rsidTr="004E29C1">
        <w:trPr>
          <w:trHeight w:val="240"/>
        </w:trPr>
        <w:tc>
          <w:tcPr>
            <w:tcW w:w="734" w:type="dxa"/>
            <w:shd w:val="clear" w:color="auto" w:fill="FFFFFF"/>
            <w:tcMar>
              <w:top w:w="57" w:type="dxa"/>
              <w:left w:w="57" w:type="dxa"/>
              <w:bottom w:w="57" w:type="dxa"/>
              <w:right w:w="57" w:type="dxa"/>
            </w:tcMar>
            <w:vAlign w:val="center"/>
          </w:tcPr>
          <w:p w14:paraId="7C40FC20" w14:textId="77777777"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64154C23" w14:textId="77777777" w:rsidR="00C02924" w:rsidRDefault="00C02924" w:rsidP="00C02924">
            <w:pPr>
              <w:spacing w:before="60" w:after="60" w:line="252" w:lineRule="auto"/>
              <w:jc w:val="center"/>
              <w:rPr>
                <w:rFonts w:ascii="Times New Roman" w:eastAsia="Times New Roman" w:hAnsi="Times New Roman" w:cs="Times New Roman"/>
                <w:b/>
                <w:bCs/>
                <w:sz w:val="26"/>
                <w:szCs w:val="26"/>
              </w:rPr>
            </w:pPr>
          </w:p>
        </w:tc>
        <w:tc>
          <w:tcPr>
            <w:tcW w:w="2126" w:type="dxa"/>
            <w:shd w:val="clear" w:color="auto" w:fill="FFFFFF"/>
            <w:tcMar>
              <w:top w:w="57" w:type="dxa"/>
              <w:left w:w="57" w:type="dxa"/>
              <w:bottom w:w="57" w:type="dxa"/>
              <w:right w:w="57" w:type="dxa"/>
            </w:tcMar>
            <w:vAlign w:val="center"/>
          </w:tcPr>
          <w:p w14:paraId="2016C5F1" w14:textId="1F8D93B4"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Viện kiểm sát nhân dân tối cao</w:t>
            </w:r>
          </w:p>
        </w:tc>
        <w:tc>
          <w:tcPr>
            <w:tcW w:w="7087" w:type="dxa"/>
            <w:shd w:val="clear" w:color="auto" w:fill="FFFFFF"/>
            <w:tcMar>
              <w:top w:w="57" w:type="dxa"/>
              <w:left w:w="57" w:type="dxa"/>
              <w:bottom w:w="57" w:type="dxa"/>
              <w:right w:w="57" w:type="dxa"/>
            </w:tcMar>
          </w:tcPr>
          <w:p w14:paraId="24B45F42" w14:textId="55D4918D" w:rsidR="00C02924" w:rsidRPr="00F23F3A"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nl-NL"/>
              </w:rPr>
              <w:t xml:space="preserve">Tại mục VI dự thảo Tờ trình đề nghị chỉnh lý như sau “Trên </w:t>
            </w:r>
            <w:r w:rsidRPr="002A1EA8">
              <w:rPr>
                <w:rFonts w:ascii="Times New Roman" w:eastAsia="Times New Roman" w:hAnsi="Times New Roman" w:cs="Times New Roman" w:hint="eastAsia"/>
                <w:sz w:val="26"/>
                <w:szCs w:val="26"/>
                <w:lang w:val="nl-NL"/>
              </w:rPr>
              <w:t>đâ</w:t>
            </w:r>
            <w:r w:rsidRPr="002A1EA8">
              <w:rPr>
                <w:rFonts w:ascii="Times New Roman" w:eastAsia="Times New Roman" w:hAnsi="Times New Roman" w:cs="Times New Roman"/>
                <w:sz w:val="26"/>
                <w:szCs w:val="26"/>
                <w:lang w:val="nl-NL"/>
              </w:rPr>
              <w:t xml:space="preserve">y là Tờ trình </w:t>
            </w:r>
            <w:r w:rsidRPr="002A1EA8">
              <w:rPr>
                <w:rFonts w:ascii="Times New Roman" w:eastAsia="Times New Roman" w:hAnsi="Times New Roman" w:cs="Times New Roman" w:hint="eastAsia"/>
                <w:sz w:val="26"/>
                <w:szCs w:val="26"/>
                <w:lang w:val="nl-NL"/>
              </w:rPr>
              <w:t>đ</w:t>
            </w:r>
            <w:r w:rsidRPr="002A1EA8">
              <w:rPr>
                <w:rFonts w:ascii="Times New Roman" w:eastAsia="Times New Roman" w:hAnsi="Times New Roman" w:cs="Times New Roman"/>
                <w:sz w:val="26"/>
                <w:szCs w:val="26"/>
                <w:lang w:val="nl-NL"/>
              </w:rPr>
              <w:t xml:space="preserve">ề nghị xây dựng Luật Dữ liệu điện tử </w:t>
            </w:r>
            <w:r w:rsidRPr="002A1EA8">
              <w:rPr>
                <w:rFonts w:ascii="Times New Roman" w:eastAsia="Times New Roman" w:hAnsi="Times New Roman" w:cs="Times New Roman"/>
                <w:b/>
                <w:bCs/>
                <w:sz w:val="26"/>
                <w:szCs w:val="26"/>
                <w:lang w:val="nl-NL"/>
              </w:rPr>
              <w:t>Xử lý vi phạm hành chính...</w:t>
            </w:r>
            <w:r w:rsidRPr="002A1EA8">
              <w:rPr>
                <w:rFonts w:ascii="Times New Roman" w:eastAsia="Times New Roman" w:hAnsi="Times New Roman" w:cs="Times New Roman"/>
                <w:sz w:val="26"/>
                <w:szCs w:val="26"/>
                <w:lang w:val="nl-NL"/>
              </w:rPr>
              <w:t>”...</w:t>
            </w:r>
          </w:p>
        </w:tc>
        <w:tc>
          <w:tcPr>
            <w:tcW w:w="3119" w:type="dxa"/>
            <w:shd w:val="clear" w:color="auto" w:fill="FFFFFF"/>
            <w:tcMar>
              <w:top w:w="57" w:type="dxa"/>
              <w:left w:w="57" w:type="dxa"/>
              <w:bottom w:w="57" w:type="dxa"/>
              <w:right w:w="57" w:type="dxa"/>
            </w:tcMar>
          </w:tcPr>
          <w:p w14:paraId="36B71D00" w14:textId="56E0B03A"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586D8E55" w14:textId="77777777" w:rsidTr="004E29C1">
        <w:trPr>
          <w:trHeight w:val="240"/>
        </w:trPr>
        <w:tc>
          <w:tcPr>
            <w:tcW w:w="734" w:type="dxa"/>
            <w:shd w:val="clear" w:color="auto" w:fill="FFFFFF"/>
            <w:tcMar>
              <w:top w:w="57" w:type="dxa"/>
              <w:left w:w="57" w:type="dxa"/>
              <w:bottom w:w="57" w:type="dxa"/>
              <w:right w:w="57" w:type="dxa"/>
            </w:tcMar>
            <w:vAlign w:val="center"/>
          </w:tcPr>
          <w:p w14:paraId="3D6B5618" w14:textId="77777777"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59D29A74" w14:textId="77777777" w:rsidR="00C02924" w:rsidRDefault="00C02924" w:rsidP="00C02924">
            <w:pPr>
              <w:spacing w:before="60" w:after="60" w:line="252" w:lineRule="auto"/>
              <w:jc w:val="center"/>
              <w:rPr>
                <w:rFonts w:ascii="Times New Roman" w:eastAsia="Times New Roman" w:hAnsi="Times New Roman" w:cs="Times New Roman"/>
                <w:b/>
                <w:bCs/>
                <w:sz w:val="26"/>
                <w:szCs w:val="26"/>
              </w:rPr>
            </w:pPr>
          </w:p>
        </w:tc>
        <w:tc>
          <w:tcPr>
            <w:tcW w:w="2126" w:type="dxa"/>
            <w:shd w:val="clear" w:color="auto" w:fill="FFFFFF"/>
            <w:tcMar>
              <w:top w:w="57" w:type="dxa"/>
              <w:left w:w="57" w:type="dxa"/>
              <w:bottom w:w="57" w:type="dxa"/>
              <w:right w:w="57" w:type="dxa"/>
            </w:tcMar>
            <w:vAlign w:val="center"/>
          </w:tcPr>
          <w:p w14:paraId="7F7C35C5" w14:textId="10376786"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Cục Hồ sơ nghiệp vụ Bộ Công an</w:t>
            </w:r>
          </w:p>
        </w:tc>
        <w:tc>
          <w:tcPr>
            <w:tcW w:w="7087" w:type="dxa"/>
            <w:shd w:val="clear" w:color="auto" w:fill="FFFFFF"/>
            <w:tcMar>
              <w:top w:w="57" w:type="dxa"/>
              <w:left w:w="57" w:type="dxa"/>
              <w:bottom w:w="57" w:type="dxa"/>
              <w:right w:w="57" w:type="dxa"/>
            </w:tcMar>
          </w:tcPr>
          <w:p w14:paraId="5B27BA67" w14:textId="4DD7A6FB" w:rsidR="00C02924" w:rsidRPr="00BD69B0" w:rsidRDefault="00C02924" w:rsidP="00C02924">
            <w:pPr>
              <w:spacing w:before="60" w:after="60" w:line="252" w:lineRule="auto"/>
              <w:jc w:val="both"/>
              <w:rPr>
                <w:rFonts w:ascii="Times New Roman" w:eastAsia="Times New Roman" w:hAnsi="Times New Roman" w:cs="Times New Roman"/>
                <w:sz w:val="26"/>
                <w:szCs w:val="26"/>
                <w:lang w:val="nl-NL"/>
              </w:rPr>
            </w:pPr>
            <w:r w:rsidRPr="002A1EA8">
              <w:rPr>
                <w:rFonts w:ascii="Times New Roman" w:eastAsia="Times New Roman" w:hAnsi="Times New Roman" w:cs="Times New Roman"/>
                <w:sz w:val="26"/>
                <w:szCs w:val="26"/>
              </w:rPr>
              <w:t xml:space="preserve">Đối với dự thảo Tờ trình: Tại Phần VI đề nghị chỉnh sửa như sau: "Trên đây là Tờ trình đề nghị xây dựng </w:t>
            </w:r>
            <w:r w:rsidRPr="002A1EA8">
              <w:rPr>
                <w:rFonts w:ascii="Times New Roman" w:eastAsia="Times New Roman" w:hAnsi="Times New Roman" w:cs="Times New Roman"/>
                <w:strike/>
                <w:sz w:val="26"/>
                <w:szCs w:val="26"/>
              </w:rPr>
              <w:t>Luật Dữ liệu</w:t>
            </w:r>
            <w:r w:rsidRPr="002A1EA8">
              <w:rPr>
                <w:rFonts w:ascii="Times New Roman" w:eastAsia="Times New Roman" w:hAnsi="Times New Roman" w:cs="Times New Roman"/>
                <w:sz w:val="26"/>
                <w:szCs w:val="26"/>
              </w:rPr>
              <w:t xml:space="preserve"> Luật Xử lý vi phạm hành chính (sửa đổi), Bộ Công an kính trình Chính phủ xem xét, quyết định"</w:t>
            </w:r>
          </w:p>
        </w:tc>
        <w:tc>
          <w:tcPr>
            <w:tcW w:w="3119" w:type="dxa"/>
            <w:shd w:val="clear" w:color="auto" w:fill="FFFFFF"/>
            <w:tcMar>
              <w:top w:w="57" w:type="dxa"/>
              <w:left w:w="57" w:type="dxa"/>
              <w:bottom w:w="57" w:type="dxa"/>
              <w:right w:w="57" w:type="dxa"/>
            </w:tcMar>
          </w:tcPr>
          <w:p w14:paraId="1E26FABB" w14:textId="652DC89E"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3DF9444B" w14:textId="77777777" w:rsidTr="004E29C1">
        <w:trPr>
          <w:trHeight w:val="240"/>
        </w:trPr>
        <w:tc>
          <w:tcPr>
            <w:tcW w:w="734" w:type="dxa"/>
            <w:shd w:val="clear" w:color="auto" w:fill="FFFFFF"/>
            <w:tcMar>
              <w:top w:w="57" w:type="dxa"/>
              <w:left w:w="57" w:type="dxa"/>
              <w:bottom w:w="57" w:type="dxa"/>
              <w:right w:w="57" w:type="dxa"/>
            </w:tcMar>
            <w:vAlign w:val="center"/>
          </w:tcPr>
          <w:p w14:paraId="17DD59FF" w14:textId="77777777"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21D24FC0" w14:textId="77777777" w:rsidR="00C02924" w:rsidRDefault="00C02924" w:rsidP="00C02924">
            <w:pPr>
              <w:spacing w:before="60" w:after="60" w:line="252" w:lineRule="auto"/>
              <w:jc w:val="center"/>
              <w:rPr>
                <w:rFonts w:ascii="Times New Roman" w:eastAsia="Times New Roman" w:hAnsi="Times New Roman" w:cs="Times New Roman"/>
                <w:b/>
                <w:bCs/>
                <w:sz w:val="26"/>
                <w:szCs w:val="26"/>
              </w:rPr>
            </w:pPr>
          </w:p>
        </w:tc>
        <w:tc>
          <w:tcPr>
            <w:tcW w:w="2126" w:type="dxa"/>
            <w:shd w:val="clear" w:color="auto" w:fill="FFFFFF"/>
            <w:tcMar>
              <w:top w:w="57" w:type="dxa"/>
              <w:left w:w="57" w:type="dxa"/>
              <w:bottom w:w="57" w:type="dxa"/>
              <w:right w:w="57" w:type="dxa"/>
            </w:tcMar>
            <w:vAlign w:val="center"/>
          </w:tcPr>
          <w:p w14:paraId="1C4A3080" w14:textId="5BE78756"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UBND tỉnh Vĩnh Long</w:t>
            </w:r>
          </w:p>
        </w:tc>
        <w:tc>
          <w:tcPr>
            <w:tcW w:w="7087" w:type="dxa"/>
            <w:shd w:val="clear" w:color="auto" w:fill="FFFFFF"/>
            <w:tcMar>
              <w:top w:w="57" w:type="dxa"/>
              <w:left w:w="57" w:type="dxa"/>
              <w:bottom w:w="57" w:type="dxa"/>
              <w:right w:w="57" w:type="dxa"/>
            </w:tcMar>
          </w:tcPr>
          <w:p w14:paraId="6533575E" w14:textId="16DFF450" w:rsidR="00C02924" w:rsidRPr="00B87196"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b/>
                <w:bCs/>
                <w:sz w:val="26"/>
                <w:szCs w:val="26"/>
              </w:rPr>
              <w:t xml:space="preserve">Đối với dự thảo Tờ trình: </w:t>
            </w:r>
            <w:r w:rsidRPr="002A1EA8">
              <w:rPr>
                <w:rFonts w:ascii="Times New Roman" w:eastAsia="Times New Roman" w:hAnsi="Times New Roman" w:cs="Times New Roman"/>
                <w:sz w:val="26"/>
                <w:szCs w:val="26"/>
              </w:rPr>
              <w:t>Tại đoạn cuối của Tờ trình, đề nghị cơ quan soạn thảo xem xét điều chỉnh cụm từ “Luật Dữ liệu” thành “Luật Xử lý vi phạm hành chính”, nhằm đảm bảo phù hợp với hồ sơ trình.</w:t>
            </w:r>
          </w:p>
        </w:tc>
        <w:tc>
          <w:tcPr>
            <w:tcW w:w="3119" w:type="dxa"/>
            <w:shd w:val="clear" w:color="auto" w:fill="FFFFFF"/>
            <w:tcMar>
              <w:top w:w="57" w:type="dxa"/>
              <w:left w:w="57" w:type="dxa"/>
              <w:bottom w:w="57" w:type="dxa"/>
              <w:right w:w="57" w:type="dxa"/>
            </w:tcMar>
          </w:tcPr>
          <w:p w14:paraId="7DABAC2D" w14:textId="28AC4F12"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w:t>
            </w:r>
          </w:p>
        </w:tc>
      </w:tr>
      <w:tr w:rsidR="00C02924" w:rsidRPr="00C57098" w14:paraId="5C6C9D30" w14:textId="77777777" w:rsidTr="004E29C1">
        <w:trPr>
          <w:trHeight w:val="240"/>
        </w:trPr>
        <w:tc>
          <w:tcPr>
            <w:tcW w:w="734" w:type="dxa"/>
            <w:shd w:val="clear" w:color="auto" w:fill="FFFFFF"/>
            <w:tcMar>
              <w:top w:w="57" w:type="dxa"/>
              <w:left w:w="57" w:type="dxa"/>
              <w:bottom w:w="57" w:type="dxa"/>
              <w:right w:w="57" w:type="dxa"/>
            </w:tcMar>
            <w:vAlign w:val="center"/>
          </w:tcPr>
          <w:p w14:paraId="3FB4B925" w14:textId="77777777"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132F9DE1" w14:textId="526E9D35" w:rsidR="00C02924" w:rsidRDefault="00C02924" w:rsidP="00C02924">
            <w:pPr>
              <w:spacing w:before="60" w:after="60" w:line="252" w:lineRule="auto"/>
              <w:jc w:val="center"/>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Mục VII</w:t>
            </w:r>
          </w:p>
        </w:tc>
        <w:tc>
          <w:tcPr>
            <w:tcW w:w="2126" w:type="dxa"/>
            <w:shd w:val="clear" w:color="auto" w:fill="FFFFFF"/>
            <w:tcMar>
              <w:top w:w="57" w:type="dxa"/>
              <w:left w:w="57" w:type="dxa"/>
              <w:bottom w:w="57" w:type="dxa"/>
              <w:right w:w="57" w:type="dxa"/>
            </w:tcMar>
            <w:vAlign w:val="center"/>
          </w:tcPr>
          <w:p w14:paraId="24C8879F" w14:textId="0D6B6F6E"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Tài chính</w:t>
            </w:r>
          </w:p>
        </w:tc>
        <w:tc>
          <w:tcPr>
            <w:tcW w:w="7087" w:type="dxa"/>
            <w:shd w:val="clear" w:color="auto" w:fill="FFFFFF"/>
            <w:tcMar>
              <w:top w:w="57" w:type="dxa"/>
              <w:left w:w="57" w:type="dxa"/>
              <w:bottom w:w="57" w:type="dxa"/>
              <w:right w:w="57" w:type="dxa"/>
            </w:tcMar>
          </w:tcPr>
          <w:p w14:paraId="74245E2F"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nl-NL"/>
              </w:rPr>
              <w:t>Về dự kiến nguồn lực, điều kiện bảo đảm cho việc thi hành Luật.</w:t>
            </w:r>
          </w:p>
          <w:p w14:paraId="3C07B228" w14:textId="323E3746" w:rsidR="00C02924" w:rsidRPr="00BD69B0" w:rsidRDefault="00C02924" w:rsidP="00C02924">
            <w:pPr>
              <w:spacing w:before="60" w:after="60" w:line="252" w:lineRule="auto"/>
              <w:jc w:val="both"/>
              <w:rPr>
                <w:rFonts w:ascii="Times New Roman" w:eastAsia="Times New Roman" w:hAnsi="Times New Roman" w:cs="Times New Roman"/>
                <w:sz w:val="26"/>
                <w:szCs w:val="26"/>
                <w:lang w:val="nl-NL"/>
              </w:rPr>
            </w:pPr>
            <w:r w:rsidRPr="002A1EA8">
              <w:rPr>
                <w:rFonts w:ascii="Times New Roman" w:eastAsia="Times New Roman" w:hAnsi="Times New Roman" w:cs="Times New Roman"/>
                <w:sz w:val="26"/>
                <w:szCs w:val="26"/>
                <w:lang w:val="en-US"/>
              </w:rPr>
              <w:t xml:space="preserve">Dự thảo Tờ trình Chính phủ kèm theo </w:t>
            </w:r>
            <w:r w:rsidRPr="002A1EA8">
              <w:rPr>
                <w:rFonts w:ascii="Times New Roman" w:eastAsia="Times New Roman" w:hAnsi="Times New Roman" w:cs="Times New Roman"/>
                <w:sz w:val="26"/>
                <w:szCs w:val="26"/>
                <w:lang w:val="nl-NL"/>
              </w:rPr>
              <w:t>Công văn số 21/BCA-V03 ngày 05/01/2026 của Bộ Công an</w:t>
            </w:r>
            <w:r w:rsidRPr="002A1EA8">
              <w:rPr>
                <w:rFonts w:ascii="Times New Roman" w:eastAsia="Times New Roman" w:hAnsi="Times New Roman" w:cs="Times New Roman"/>
                <w:sz w:val="26"/>
                <w:szCs w:val="26"/>
                <w:lang w:val="en-US"/>
              </w:rPr>
              <w:t xml:space="preserve"> chưa có nội dung đánh giá về tác động đến ngân sách nhà nước, vì vậy, đề nghị </w:t>
            </w:r>
            <w:r w:rsidRPr="002A1EA8">
              <w:rPr>
                <w:rFonts w:ascii="Times New Roman" w:eastAsia="Times New Roman" w:hAnsi="Times New Roman" w:cs="Times New Roman"/>
                <w:sz w:val="26"/>
                <w:szCs w:val="26"/>
                <w:lang w:val="nl-NL"/>
              </w:rPr>
              <w:t xml:space="preserve">Bộ Công an </w:t>
            </w:r>
            <w:r w:rsidRPr="002A1EA8">
              <w:rPr>
                <w:rFonts w:ascii="Times New Roman" w:eastAsia="Times New Roman" w:hAnsi="Times New Roman" w:cs="Times New Roman"/>
                <w:sz w:val="26"/>
                <w:szCs w:val="26"/>
                <w:lang w:val="en-US"/>
              </w:rPr>
              <w:t>bổ sung nội dung đánh giá tác động (nếu có) theo quy định pháp luật về ban hành văn bản quy phạm pháp luật.</w:t>
            </w:r>
          </w:p>
        </w:tc>
        <w:tc>
          <w:tcPr>
            <w:tcW w:w="3119" w:type="dxa"/>
            <w:shd w:val="clear" w:color="auto" w:fill="FFFFFF"/>
            <w:tcMar>
              <w:top w:w="57" w:type="dxa"/>
              <w:left w:w="57" w:type="dxa"/>
              <w:bottom w:w="57" w:type="dxa"/>
              <w:right w:w="57" w:type="dxa"/>
            </w:tcMar>
          </w:tcPr>
          <w:p w14:paraId="0E4A88BE" w14:textId="17DB3832"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Nội dung này đã được đánh giá </w:t>
            </w:r>
            <w:r w:rsidRPr="00223000">
              <w:rPr>
                <w:rFonts w:ascii="Times New Roman" w:eastAsia="Times New Roman" w:hAnsi="Times New Roman" w:cs="Times New Roman"/>
                <w:sz w:val="26"/>
                <w:szCs w:val="26"/>
              </w:rPr>
              <w:t>tác động về kinh tế - xã hội</w:t>
            </w:r>
            <w:r>
              <w:rPr>
                <w:rFonts w:ascii="Times New Roman" w:eastAsia="Times New Roman" w:hAnsi="Times New Roman" w:cs="Times New Roman"/>
                <w:sz w:val="26"/>
                <w:szCs w:val="26"/>
              </w:rPr>
              <w:t xml:space="preserve"> tại Báo cáo đánh giá tác động.</w:t>
            </w:r>
          </w:p>
        </w:tc>
      </w:tr>
      <w:tr w:rsidR="00C02924" w:rsidRPr="00C57098" w14:paraId="143BD6C0" w14:textId="77777777" w:rsidTr="002922A1">
        <w:trPr>
          <w:trHeight w:val="240"/>
        </w:trPr>
        <w:tc>
          <w:tcPr>
            <w:tcW w:w="734" w:type="dxa"/>
            <w:shd w:val="clear" w:color="auto" w:fill="FFFFFF"/>
            <w:tcMar>
              <w:top w:w="57" w:type="dxa"/>
              <w:left w:w="57" w:type="dxa"/>
              <w:bottom w:w="57" w:type="dxa"/>
              <w:right w:w="57" w:type="dxa"/>
            </w:tcMar>
            <w:vAlign w:val="center"/>
          </w:tcPr>
          <w:p w14:paraId="5A933834" w14:textId="77777777"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0FB8D6E5" w14:textId="4F882419" w:rsidR="00C02924" w:rsidRPr="00C57098"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Tính khả thi</w:t>
            </w:r>
          </w:p>
        </w:tc>
        <w:tc>
          <w:tcPr>
            <w:tcW w:w="2126" w:type="dxa"/>
            <w:shd w:val="clear" w:color="auto" w:fill="FFFFFF"/>
            <w:tcMar>
              <w:top w:w="57" w:type="dxa"/>
              <w:left w:w="57" w:type="dxa"/>
              <w:bottom w:w="57" w:type="dxa"/>
              <w:right w:w="57" w:type="dxa"/>
            </w:tcMar>
            <w:vAlign w:val="center"/>
          </w:tcPr>
          <w:p w14:paraId="5CE015FB" w14:textId="38F7779F" w:rsidR="00C02924" w:rsidRPr="00C57098"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Viện Hàn lâm KHXH Việt Nam</w:t>
            </w:r>
          </w:p>
        </w:tc>
        <w:tc>
          <w:tcPr>
            <w:tcW w:w="7087" w:type="dxa"/>
            <w:shd w:val="clear" w:color="auto" w:fill="FFFFFF"/>
            <w:tcMar>
              <w:top w:w="57" w:type="dxa"/>
              <w:left w:w="57" w:type="dxa"/>
              <w:bottom w:w="57" w:type="dxa"/>
              <w:right w:w="57" w:type="dxa"/>
            </w:tcMar>
          </w:tcPr>
          <w:p w14:paraId="487C63B8" w14:textId="1CB9EB3C" w:rsidR="00C02924" w:rsidRPr="00C57098" w:rsidRDefault="00C02924" w:rsidP="00C02924">
            <w:pPr>
              <w:spacing w:before="60" w:after="60" w:line="252" w:lineRule="auto"/>
              <w:jc w:val="both"/>
              <w:rPr>
                <w:rFonts w:ascii="Times New Roman" w:eastAsia="Times New Roman" w:hAnsi="Times New Roman" w:cs="Times New Roman"/>
                <w:sz w:val="26"/>
                <w:szCs w:val="26"/>
              </w:rPr>
            </w:pPr>
            <w:r w:rsidRPr="002A1EA8">
              <w:rPr>
                <w:rFonts w:ascii="Times New Roman" w:eastAsia="Times New Roman" w:hAnsi="Times New Roman" w:cs="Times New Roman"/>
                <w:sz w:val="26"/>
                <w:szCs w:val="26"/>
              </w:rPr>
              <w:t>Về tính khả thi và điều kiện triển khai thực hiện, để Luật sửa đổi có thể đi vào cuộc sống một cách hiệu quả cần có lộ trình chi tiết, kế hoạch cụ thể trong việc xây dựng hệ thống văn bản quy định chi tiết và hướng dẫn thi hành. Theo Tờ trình chính sách, sau khi Luật được thông qua sẽ cần ban hành khoảng 80 đến 90 nghị định quy định xử phạt vi phạm hành chính trong các lĩnh vực quản lý nhà nước cùng với hàng loạt văn bản hướng dẫn của các Bộ ngành. Đây là khối lượng công việc rất lớn đòi hỏi sự phối hợp chặt chẽ giữa các cơ quan, cần có sự chỉ đạo quyết liệt và nguồn lực đầy đủ. Đồng thời, cần có chương trình tập huấn, bồi dưỡng nghiệp vụ toàn diện cho đội ngũ cán bộ có thẩm quyền xử lý vi phạm hành chính ở tất cả các cấp, đặc biệt là ở cấp cơ sở.</w:t>
            </w:r>
          </w:p>
        </w:tc>
        <w:tc>
          <w:tcPr>
            <w:tcW w:w="3119" w:type="dxa"/>
            <w:shd w:val="clear" w:color="auto" w:fill="FFFFFF"/>
            <w:tcMar>
              <w:top w:w="57" w:type="dxa"/>
              <w:left w:w="57" w:type="dxa"/>
              <w:bottom w:w="57" w:type="dxa"/>
              <w:right w:w="57" w:type="dxa"/>
            </w:tcMar>
          </w:tcPr>
          <w:p w14:paraId="670A6118" w14:textId="238226D4"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Ngay sau khi Luật được thông qua, cơ quan soạn thảo sẽ xây dựng Kế hoạch triển khai thi hành Luật, trong đó đề ra các nhiệm vụ cụ thể, phân công các cơ quan và đề ra thời hạn hoàn thành để bảo đảm Luật được triển khai thực hiện hiệu quả.</w:t>
            </w:r>
          </w:p>
        </w:tc>
      </w:tr>
      <w:tr w:rsidR="00C02924" w:rsidRPr="00C57098" w14:paraId="78A73075" w14:textId="77777777" w:rsidTr="002757F8">
        <w:trPr>
          <w:trHeight w:val="240"/>
        </w:trPr>
        <w:tc>
          <w:tcPr>
            <w:tcW w:w="734" w:type="dxa"/>
            <w:shd w:val="clear" w:color="auto" w:fill="FFFFFF"/>
            <w:tcMar>
              <w:top w:w="57" w:type="dxa"/>
              <w:left w:w="57" w:type="dxa"/>
              <w:bottom w:w="57" w:type="dxa"/>
              <w:right w:w="57" w:type="dxa"/>
            </w:tcMar>
            <w:vAlign w:val="center"/>
          </w:tcPr>
          <w:p w14:paraId="56AA2EFC" w14:textId="61813106"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vAlign w:val="center"/>
          </w:tcPr>
          <w:p w14:paraId="70D3AA8E" w14:textId="67FB82EC" w:rsidR="00C02924" w:rsidRPr="00C57098" w:rsidRDefault="00C02924" w:rsidP="00C02924">
            <w:pPr>
              <w:spacing w:before="60" w:after="60" w:line="252" w:lineRule="auto"/>
              <w:jc w:val="center"/>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Kỹ thuật</w:t>
            </w:r>
          </w:p>
        </w:tc>
        <w:tc>
          <w:tcPr>
            <w:tcW w:w="2126" w:type="dxa"/>
            <w:shd w:val="clear" w:color="auto" w:fill="FFFFFF"/>
            <w:tcMar>
              <w:top w:w="57" w:type="dxa"/>
              <w:left w:w="57" w:type="dxa"/>
              <w:bottom w:w="57" w:type="dxa"/>
              <w:right w:w="57" w:type="dxa"/>
            </w:tcMar>
            <w:vAlign w:val="center"/>
          </w:tcPr>
          <w:p w14:paraId="59D94BF7" w14:textId="78ECFBE9" w:rsidR="00C02924" w:rsidRPr="00C57098"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Ngân hàng Nhà nước Việt Nam</w:t>
            </w:r>
          </w:p>
        </w:tc>
        <w:tc>
          <w:tcPr>
            <w:tcW w:w="7087" w:type="dxa"/>
            <w:shd w:val="clear" w:color="auto" w:fill="FFFFFF"/>
            <w:tcMar>
              <w:top w:w="57" w:type="dxa"/>
              <w:left w:w="57" w:type="dxa"/>
              <w:bottom w:w="57" w:type="dxa"/>
              <w:right w:w="57" w:type="dxa"/>
            </w:tcMar>
          </w:tcPr>
          <w:p w14:paraId="44836DA6"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Chỉnh sửa một số lỗi chính tả:</w:t>
            </w:r>
            <w:r w:rsidRPr="002A1EA8">
              <w:rPr>
                <w:rFonts w:ascii="Times New Roman" w:eastAsia="Times New Roman" w:hAnsi="Times New Roman" w:cs="Times New Roman"/>
                <w:b/>
                <w:bCs/>
                <w:sz w:val="26"/>
                <w:szCs w:val="26"/>
                <w:lang w:val="en-US"/>
              </w:rPr>
              <w:t xml:space="preserve"> </w:t>
            </w:r>
            <w:r w:rsidRPr="002A1EA8">
              <w:rPr>
                <w:rFonts w:ascii="Times New Roman" w:eastAsia="Times New Roman" w:hAnsi="Times New Roman" w:cs="Times New Roman"/>
                <w:bCs/>
                <w:sz w:val="26"/>
                <w:szCs w:val="26"/>
                <w:lang w:val="en-US"/>
              </w:rPr>
              <w:t>“</w:t>
            </w:r>
            <w:r w:rsidRPr="002A1EA8">
              <w:rPr>
                <w:rFonts w:ascii="Times New Roman" w:eastAsia="Times New Roman" w:hAnsi="Times New Roman" w:cs="Times New Roman"/>
                <w:sz w:val="26"/>
                <w:szCs w:val="26"/>
                <w:lang w:val="en-US"/>
              </w:rPr>
              <w:t xml:space="preserve">phù họp” tại trang 2 thành “phù hợp”, “thứ bẩy” tại trang 8 thành “thứ </w:t>
            </w:r>
            <w:proofErr w:type="gramStart"/>
            <w:r w:rsidRPr="002A1EA8">
              <w:rPr>
                <w:rFonts w:ascii="Times New Roman" w:eastAsia="Times New Roman" w:hAnsi="Times New Roman" w:cs="Times New Roman"/>
                <w:sz w:val="26"/>
                <w:szCs w:val="26"/>
                <w:lang w:val="en-US"/>
              </w:rPr>
              <w:t>bảy”…</w:t>
            </w:r>
            <w:proofErr w:type="gramEnd"/>
            <w:r w:rsidRPr="002A1EA8">
              <w:rPr>
                <w:rFonts w:ascii="Times New Roman" w:eastAsia="Times New Roman" w:hAnsi="Times New Roman" w:cs="Times New Roman"/>
                <w:sz w:val="26"/>
                <w:szCs w:val="26"/>
                <w:lang w:val="en-US"/>
              </w:rPr>
              <w:t>.</w:t>
            </w:r>
          </w:p>
          <w:p w14:paraId="01124EE1" w14:textId="77777777" w:rsidR="00C02924" w:rsidRPr="002A1EA8"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lastRenderedPageBreak/>
              <w:t xml:space="preserve">- Nghiên cứu bỏ bớt từ “cũng như” tại điểm 3.2 (trang 12) để tránh trùng lặp và dễ hiểu hơn </w:t>
            </w:r>
            <w:r w:rsidRPr="002A1EA8">
              <w:rPr>
                <w:rFonts w:ascii="Times New Roman" w:eastAsia="Times New Roman" w:hAnsi="Times New Roman" w:cs="Times New Roman"/>
                <w:i/>
                <w:sz w:val="26"/>
                <w:szCs w:val="26"/>
                <w:lang w:val="en-US"/>
              </w:rPr>
              <w:t xml:space="preserve">“…tạo điều kiện tối đa cho cơ quan, người có thẩm quyền </w:t>
            </w:r>
            <w:r w:rsidRPr="002A1EA8">
              <w:rPr>
                <w:rFonts w:ascii="Times New Roman" w:eastAsia="Times New Roman" w:hAnsi="Times New Roman" w:cs="Times New Roman"/>
                <w:b/>
                <w:i/>
                <w:sz w:val="26"/>
                <w:szCs w:val="26"/>
                <w:lang w:val="en-US"/>
              </w:rPr>
              <w:t>cũng như</w:t>
            </w:r>
            <w:r w:rsidRPr="002A1EA8">
              <w:rPr>
                <w:rFonts w:ascii="Times New Roman" w:eastAsia="Times New Roman" w:hAnsi="Times New Roman" w:cs="Times New Roman"/>
                <w:i/>
                <w:sz w:val="26"/>
                <w:szCs w:val="26"/>
                <w:lang w:val="en-US"/>
              </w:rPr>
              <w:t xml:space="preserve"> cá nhân, tổ chức vi phạm thi hành quyết định xử phạt </w:t>
            </w:r>
            <w:r w:rsidRPr="002A1EA8">
              <w:rPr>
                <w:rFonts w:ascii="Times New Roman" w:eastAsia="Times New Roman" w:hAnsi="Times New Roman" w:cs="Times New Roman"/>
                <w:b/>
                <w:i/>
                <w:sz w:val="26"/>
                <w:szCs w:val="26"/>
                <w:lang w:val="en-US"/>
              </w:rPr>
              <w:t>cũng như</w:t>
            </w:r>
            <w:r w:rsidRPr="002A1EA8">
              <w:rPr>
                <w:rFonts w:ascii="Times New Roman" w:eastAsia="Times New Roman" w:hAnsi="Times New Roman" w:cs="Times New Roman"/>
                <w:i/>
                <w:sz w:val="26"/>
                <w:szCs w:val="26"/>
                <w:lang w:val="en-US"/>
              </w:rPr>
              <w:t xml:space="preserve"> phù hợp với điều kiện thực tế của người vi phạm”</w:t>
            </w:r>
            <w:r w:rsidRPr="002A1EA8">
              <w:rPr>
                <w:rFonts w:ascii="Times New Roman" w:eastAsia="Times New Roman" w:hAnsi="Times New Roman" w:cs="Times New Roman"/>
                <w:sz w:val="26"/>
                <w:szCs w:val="26"/>
                <w:lang w:val="en-US"/>
              </w:rPr>
              <w:t>.</w:t>
            </w:r>
          </w:p>
          <w:p w14:paraId="00443B72" w14:textId="3668AB7C" w:rsidR="00C02924" w:rsidRPr="003476A4" w:rsidRDefault="00C02924" w:rsidP="00C02924">
            <w:pPr>
              <w:spacing w:before="60" w:after="60" w:line="252" w:lineRule="auto"/>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 Nghiên cứu bỏ bớt từ “được” tại điểm 2 (trang 2) để tránh trùng lặp và dễ hiểu hơn </w:t>
            </w:r>
            <w:r w:rsidRPr="002A1EA8">
              <w:rPr>
                <w:rFonts w:ascii="Times New Roman" w:eastAsia="Times New Roman" w:hAnsi="Times New Roman" w:cs="Times New Roman"/>
                <w:i/>
                <w:sz w:val="26"/>
                <w:szCs w:val="26"/>
                <w:lang w:val="en-US"/>
              </w:rPr>
              <w:t xml:space="preserve">“Sau gần 13 năm triển khai thi hành, Luật Xử lý vi phạm hành chính đã </w:t>
            </w:r>
            <w:r w:rsidRPr="002A1EA8">
              <w:rPr>
                <w:rFonts w:ascii="Times New Roman" w:eastAsia="Times New Roman" w:hAnsi="Times New Roman" w:cs="Times New Roman"/>
                <w:b/>
                <w:i/>
                <w:sz w:val="26"/>
                <w:szCs w:val="26"/>
                <w:lang w:val="en-US"/>
              </w:rPr>
              <w:t>được</w:t>
            </w:r>
            <w:r w:rsidRPr="002A1EA8">
              <w:rPr>
                <w:rFonts w:ascii="Times New Roman" w:eastAsia="Times New Roman" w:hAnsi="Times New Roman" w:cs="Times New Roman"/>
                <w:i/>
                <w:sz w:val="26"/>
                <w:szCs w:val="26"/>
                <w:lang w:val="en-US"/>
              </w:rPr>
              <w:t xml:space="preserve"> nhận diện rõ </w:t>
            </w:r>
            <w:r w:rsidRPr="002A1EA8">
              <w:rPr>
                <w:rFonts w:ascii="Times New Roman" w:eastAsia="Times New Roman" w:hAnsi="Times New Roman" w:cs="Times New Roman"/>
                <w:b/>
                <w:i/>
                <w:sz w:val="26"/>
                <w:szCs w:val="26"/>
                <w:lang w:val="en-US"/>
              </w:rPr>
              <w:t>được</w:t>
            </w:r>
            <w:r w:rsidRPr="002A1EA8">
              <w:rPr>
                <w:rFonts w:ascii="Times New Roman" w:eastAsia="Times New Roman" w:hAnsi="Times New Roman" w:cs="Times New Roman"/>
                <w:i/>
                <w:sz w:val="26"/>
                <w:szCs w:val="26"/>
                <w:lang w:val="en-US"/>
              </w:rPr>
              <w:t xml:space="preserve"> các hạn chế”</w:t>
            </w:r>
            <w:r w:rsidRPr="002A1EA8">
              <w:rPr>
                <w:rFonts w:ascii="Times New Roman" w:eastAsia="Times New Roman" w:hAnsi="Times New Roman" w:cs="Times New Roman"/>
                <w:sz w:val="26"/>
                <w:szCs w:val="26"/>
                <w:lang w:val="en-US"/>
              </w:rPr>
              <w:t>.</w:t>
            </w:r>
          </w:p>
        </w:tc>
        <w:tc>
          <w:tcPr>
            <w:tcW w:w="3119" w:type="dxa"/>
            <w:shd w:val="clear" w:color="auto" w:fill="FFFFFF"/>
            <w:tcMar>
              <w:top w:w="57" w:type="dxa"/>
              <w:left w:w="57" w:type="dxa"/>
              <w:bottom w:w="57" w:type="dxa"/>
              <w:right w:w="57" w:type="dxa"/>
            </w:tcMar>
          </w:tcPr>
          <w:p w14:paraId="54A9296D" w14:textId="68879228"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w:t>
            </w:r>
          </w:p>
        </w:tc>
      </w:tr>
      <w:tr w:rsidR="00C02924" w:rsidRPr="00C57098" w14:paraId="20862C45" w14:textId="77777777" w:rsidTr="002922A1">
        <w:trPr>
          <w:trHeight w:val="240"/>
        </w:trPr>
        <w:tc>
          <w:tcPr>
            <w:tcW w:w="734" w:type="dxa"/>
            <w:shd w:val="clear" w:color="auto" w:fill="FFFFFF"/>
            <w:tcMar>
              <w:top w:w="57" w:type="dxa"/>
              <w:left w:w="57" w:type="dxa"/>
              <w:bottom w:w="57" w:type="dxa"/>
              <w:right w:w="57" w:type="dxa"/>
            </w:tcMar>
            <w:vAlign w:val="center"/>
          </w:tcPr>
          <w:p w14:paraId="40FAFC61" w14:textId="3DD6095F"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3A4C2534" w14:textId="77777777" w:rsidR="00C02924" w:rsidRPr="00C57098" w:rsidRDefault="00C02924" w:rsidP="00C02924">
            <w:pPr>
              <w:spacing w:before="60" w:after="60" w:line="252" w:lineRule="auto"/>
              <w:jc w:val="both"/>
              <w:rPr>
                <w:rFonts w:ascii="Times New Roman" w:eastAsia="Times New Roman" w:hAnsi="Times New Roman" w:cs="Times New Roman"/>
                <w:b/>
                <w:bCs/>
                <w:sz w:val="26"/>
                <w:szCs w:val="26"/>
              </w:rPr>
            </w:pPr>
          </w:p>
        </w:tc>
        <w:tc>
          <w:tcPr>
            <w:tcW w:w="2126" w:type="dxa"/>
            <w:shd w:val="clear" w:color="auto" w:fill="FFFFFF"/>
            <w:tcMar>
              <w:top w:w="57" w:type="dxa"/>
              <w:left w:w="57" w:type="dxa"/>
              <w:bottom w:w="57" w:type="dxa"/>
              <w:right w:w="57" w:type="dxa"/>
            </w:tcMar>
            <w:vAlign w:val="center"/>
          </w:tcPr>
          <w:p w14:paraId="77B0E316" w14:textId="56C5EB16" w:rsidR="00C02924" w:rsidRPr="00C57098"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Tài chính</w:t>
            </w:r>
          </w:p>
        </w:tc>
        <w:tc>
          <w:tcPr>
            <w:tcW w:w="7087" w:type="dxa"/>
            <w:shd w:val="clear" w:color="auto" w:fill="FFFFFF"/>
            <w:tcMar>
              <w:top w:w="57" w:type="dxa"/>
              <w:left w:w="57" w:type="dxa"/>
              <w:bottom w:w="57" w:type="dxa"/>
              <w:right w:w="57" w:type="dxa"/>
            </w:tcMar>
          </w:tcPr>
          <w:p w14:paraId="69615D13" w14:textId="77777777" w:rsidR="00C02924" w:rsidRPr="002A1EA8" w:rsidRDefault="00C02924" w:rsidP="00C02924">
            <w:pPr>
              <w:widowControl w:val="0"/>
              <w:spacing w:before="60" w:after="60" w:line="252" w:lineRule="auto"/>
              <w:ind w:left="6" w:right="247"/>
              <w:jc w:val="both"/>
              <w:rPr>
                <w:rFonts w:ascii="Times New Roman" w:eastAsia="Times New Roman" w:hAnsi="Times New Roman" w:cs="Times New Roman"/>
                <w:i/>
                <w:sz w:val="26"/>
                <w:szCs w:val="26"/>
                <w:lang w:val="nl-NL"/>
              </w:rPr>
            </w:pPr>
            <w:r w:rsidRPr="002A1EA8">
              <w:rPr>
                <w:rFonts w:ascii="Times New Roman" w:eastAsia="Times New Roman" w:hAnsi="Times New Roman" w:cs="Times New Roman"/>
                <w:sz w:val="26"/>
                <w:szCs w:val="26"/>
                <w:lang w:val="nl-NL"/>
              </w:rPr>
              <w:t>Tại khoản 2 Điều 6 Nghị định số 78/2025/NĐ-CP ngày 01/4/2025 của Chính phủ quy định chi tiết một số điều và biện pháp để tổ chức, hướng dẫn thi hành Luật Ban hành văn bản quy phạm pháp luật quy định: “</w:t>
            </w:r>
            <w:r w:rsidRPr="002A1EA8">
              <w:rPr>
                <w:rFonts w:ascii="Times New Roman" w:eastAsia="Times New Roman" w:hAnsi="Times New Roman" w:cs="Times New Roman"/>
                <w:i/>
                <w:sz w:val="26"/>
                <w:szCs w:val="26"/>
                <w:lang w:val="en-US"/>
              </w:rPr>
              <w:t>Đối với tờ trình dự án, dự thảo văn bản sửa đổi, bổ sung, thay thế phải nêu rõ: nội dung sửa đổi, hoàn thiện; nội dung bổ sung; nội dung lược bỏ; nội dung cắt giảm, đơn giản hóa thủ tục hành chính; nội dung phân quyền, phân cấp; vấn đề còn ý kiến khác nhau cần xin ý kiến cấp có thẩm quyền và kiến nghị phương án giải quyết</w:t>
            </w:r>
            <w:r w:rsidRPr="002A1EA8">
              <w:rPr>
                <w:rFonts w:ascii="Times New Roman" w:eastAsia="Times New Roman" w:hAnsi="Times New Roman" w:cs="Times New Roman"/>
                <w:i/>
                <w:sz w:val="26"/>
                <w:szCs w:val="26"/>
                <w:lang w:val="nl-NL"/>
              </w:rPr>
              <w:t>”.</w:t>
            </w:r>
          </w:p>
          <w:p w14:paraId="56A03ACC" w14:textId="573CA148" w:rsidR="00C02924" w:rsidRPr="006A53CE" w:rsidRDefault="00C02924" w:rsidP="00C02924">
            <w:pPr>
              <w:widowControl w:val="0"/>
              <w:spacing w:before="60" w:after="60" w:line="252" w:lineRule="auto"/>
              <w:ind w:left="6" w:right="247"/>
              <w:jc w:val="both"/>
              <w:rPr>
                <w:rFonts w:ascii="Times New Roman" w:eastAsia="Times New Roman" w:hAnsi="Times New Roman" w:cs="Times New Roman"/>
                <w:sz w:val="26"/>
                <w:szCs w:val="26"/>
                <w:lang w:val="nl-NL"/>
              </w:rPr>
            </w:pPr>
            <w:r w:rsidRPr="002A1EA8">
              <w:rPr>
                <w:rFonts w:ascii="Times New Roman" w:eastAsia="Times New Roman" w:hAnsi="Times New Roman" w:cs="Times New Roman"/>
                <w:sz w:val="26"/>
                <w:szCs w:val="26"/>
                <w:lang w:val="nl-NL"/>
              </w:rPr>
              <w:t>Do vậy, đề nghị Bộ Công an rà soát, bổ sung tại dự thảo Tờ trình bảo đảm đầy đủ nội dung theo quy định tại Nghị định số 78/2025/NĐ-CP và theo mẫu số 02 Phụ lục IV kèm theo Nghị định số 187/2025/NĐ-CP ngày 01/7/2025 của Chính phủ sửa đổi, bổ sung một số điều của Nghị định số 78/2025/NĐ-CP và Nghị định số 79/2025/NĐ-CP ngày 01/4/2025 của Chính phủ về kiểm tra, rà soát, hệ thống hóa và xử lý văn bản quy phạm pháp luật.</w:t>
            </w:r>
          </w:p>
        </w:tc>
        <w:tc>
          <w:tcPr>
            <w:tcW w:w="3119" w:type="dxa"/>
            <w:shd w:val="clear" w:color="auto" w:fill="FFFFFF"/>
            <w:tcMar>
              <w:top w:w="57" w:type="dxa"/>
              <w:left w:w="57" w:type="dxa"/>
              <w:bottom w:w="57" w:type="dxa"/>
              <w:right w:w="57" w:type="dxa"/>
            </w:tcMar>
          </w:tcPr>
          <w:p w14:paraId="4C042FE8" w14:textId="77777777" w:rsidR="00C02924" w:rsidRPr="00967FCC"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soạn thảo đã xây dựng Tờ trình bảo đảm theo đúng mẫu </w:t>
            </w:r>
            <w:r w:rsidRPr="00967FCC">
              <w:rPr>
                <w:rFonts w:ascii="Times New Roman" w:eastAsia="Times New Roman" w:hAnsi="Times New Roman" w:cs="Times New Roman"/>
                <w:sz w:val="26"/>
                <w:szCs w:val="26"/>
              </w:rPr>
              <w:t>Tờ trình chính sách của luật</w:t>
            </w:r>
            <w:r>
              <w:rPr>
                <w:rFonts w:ascii="Times New Roman" w:eastAsia="Times New Roman" w:hAnsi="Times New Roman" w:cs="Times New Roman"/>
                <w:sz w:val="26"/>
                <w:szCs w:val="26"/>
              </w:rPr>
              <w:t xml:space="preserve"> </w:t>
            </w:r>
            <w:r w:rsidRPr="00967FCC">
              <w:rPr>
                <w:rFonts w:ascii="Times New Roman" w:eastAsia="Times New Roman" w:hAnsi="Times New Roman" w:cs="Times New Roman"/>
                <w:sz w:val="26"/>
                <w:szCs w:val="26"/>
              </w:rPr>
              <w:t>của Quốc hội</w:t>
            </w:r>
            <w:r>
              <w:rPr>
                <w:rFonts w:ascii="Times New Roman" w:eastAsia="Times New Roman" w:hAnsi="Times New Roman" w:cs="Times New Roman"/>
                <w:sz w:val="26"/>
                <w:szCs w:val="26"/>
              </w:rPr>
              <w:t xml:space="preserve"> quy định tại </w:t>
            </w:r>
            <w:r w:rsidRPr="00967FCC">
              <w:rPr>
                <w:rFonts w:ascii="Times New Roman" w:eastAsia="Times New Roman" w:hAnsi="Times New Roman" w:cs="Times New Roman"/>
                <w:sz w:val="26"/>
                <w:szCs w:val="26"/>
              </w:rPr>
              <w:t>Nghị định số 78/2025/NĐ-CP (sửa đổi, bổ sung bởi Nghị định số 187/2025/NĐ-CP).</w:t>
            </w:r>
          </w:p>
          <w:p w14:paraId="3D73DA30" w14:textId="77777777" w:rsidR="00C02924" w:rsidRPr="00C57098" w:rsidRDefault="00C02924" w:rsidP="00C02924">
            <w:pPr>
              <w:spacing w:before="60" w:after="60" w:line="252" w:lineRule="auto"/>
              <w:jc w:val="both"/>
              <w:rPr>
                <w:rFonts w:ascii="Times New Roman" w:eastAsia="Times New Roman" w:hAnsi="Times New Roman" w:cs="Times New Roman"/>
                <w:sz w:val="26"/>
                <w:szCs w:val="26"/>
              </w:rPr>
            </w:pPr>
          </w:p>
        </w:tc>
      </w:tr>
      <w:tr w:rsidR="00C02924" w:rsidRPr="00C57098" w14:paraId="431C401C" w14:textId="77777777" w:rsidTr="002922A1">
        <w:trPr>
          <w:trHeight w:val="240"/>
        </w:trPr>
        <w:tc>
          <w:tcPr>
            <w:tcW w:w="734" w:type="dxa"/>
            <w:shd w:val="clear" w:color="auto" w:fill="FFFFFF"/>
            <w:tcMar>
              <w:top w:w="57" w:type="dxa"/>
              <w:left w:w="57" w:type="dxa"/>
              <w:bottom w:w="57" w:type="dxa"/>
              <w:right w:w="57" w:type="dxa"/>
            </w:tcMar>
            <w:vAlign w:val="center"/>
          </w:tcPr>
          <w:p w14:paraId="2594FBBF" w14:textId="77777777" w:rsidR="00C02924" w:rsidRPr="001B2E7C" w:rsidRDefault="00C02924" w:rsidP="00C02924">
            <w:pPr>
              <w:pStyle w:val="ListParagraph"/>
              <w:numPr>
                <w:ilvl w:val="0"/>
                <w:numId w:val="2"/>
              </w:numPr>
              <w:spacing w:before="60" w:after="60" w:line="252" w:lineRule="auto"/>
              <w:jc w:val="both"/>
              <w:rPr>
                <w:rFonts w:ascii="Times New Roman" w:eastAsia="Times New Roman" w:hAnsi="Times New Roman" w:cs="Times New Roman"/>
                <w:b/>
                <w:bCs/>
                <w:sz w:val="26"/>
                <w:szCs w:val="26"/>
              </w:rPr>
            </w:pPr>
          </w:p>
        </w:tc>
        <w:tc>
          <w:tcPr>
            <w:tcW w:w="1418" w:type="dxa"/>
            <w:shd w:val="clear" w:color="auto" w:fill="FFFFFF"/>
          </w:tcPr>
          <w:p w14:paraId="5F8A94BE" w14:textId="77777777" w:rsidR="00C02924" w:rsidRPr="00C57098" w:rsidRDefault="00C02924" w:rsidP="00C02924">
            <w:pPr>
              <w:spacing w:before="60" w:after="60" w:line="252" w:lineRule="auto"/>
              <w:jc w:val="both"/>
              <w:rPr>
                <w:rFonts w:ascii="Times New Roman" w:eastAsia="Times New Roman" w:hAnsi="Times New Roman" w:cs="Times New Roman"/>
                <w:b/>
                <w:bCs/>
                <w:sz w:val="26"/>
                <w:szCs w:val="26"/>
              </w:rPr>
            </w:pPr>
          </w:p>
        </w:tc>
        <w:tc>
          <w:tcPr>
            <w:tcW w:w="2126" w:type="dxa"/>
            <w:shd w:val="clear" w:color="auto" w:fill="FFFFFF"/>
            <w:tcMar>
              <w:top w:w="57" w:type="dxa"/>
              <w:left w:w="57" w:type="dxa"/>
              <w:bottom w:w="57" w:type="dxa"/>
              <w:right w:w="57" w:type="dxa"/>
            </w:tcMar>
            <w:vAlign w:val="center"/>
          </w:tcPr>
          <w:p w14:paraId="62792C5D" w14:textId="636C0854" w:rsidR="00C02924" w:rsidRDefault="00C02924" w:rsidP="00C02924">
            <w:pPr>
              <w:spacing w:before="60" w:after="60" w:line="252" w:lineRule="auto"/>
              <w:jc w:val="both"/>
              <w:rPr>
                <w:rFonts w:ascii="Times New Roman" w:eastAsia="Times New Roman" w:hAnsi="Times New Roman" w:cs="Times New Roman"/>
                <w:b/>
                <w:bCs/>
                <w:sz w:val="26"/>
                <w:szCs w:val="26"/>
              </w:rPr>
            </w:pPr>
            <w:r w:rsidRPr="002A1EA8">
              <w:rPr>
                <w:rFonts w:ascii="Times New Roman" w:eastAsia="Times New Roman" w:hAnsi="Times New Roman" w:cs="Times New Roman"/>
                <w:b/>
                <w:bCs/>
                <w:sz w:val="26"/>
                <w:szCs w:val="26"/>
              </w:rPr>
              <w:t>Bộ Tài chính</w:t>
            </w:r>
          </w:p>
        </w:tc>
        <w:tc>
          <w:tcPr>
            <w:tcW w:w="7087" w:type="dxa"/>
            <w:shd w:val="clear" w:color="auto" w:fill="FFFFFF"/>
            <w:tcMar>
              <w:top w:w="57" w:type="dxa"/>
              <w:left w:w="57" w:type="dxa"/>
              <w:bottom w:w="57" w:type="dxa"/>
              <w:right w:w="57" w:type="dxa"/>
            </w:tcMar>
          </w:tcPr>
          <w:p w14:paraId="5DA7E8D7" w14:textId="07614251" w:rsidR="00C02924" w:rsidRPr="00E841AF" w:rsidRDefault="00C02924" w:rsidP="00C02924">
            <w:pPr>
              <w:widowControl w:val="0"/>
              <w:spacing w:before="60" w:after="60" w:line="252" w:lineRule="auto"/>
              <w:ind w:left="6" w:right="247"/>
              <w:jc w:val="both"/>
              <w:rPr>
                <w:rFonts w:ascii="Times New Roman" w:eastAsia="Times New Roman" w:hAnsi="Times New Roman" w:cs="Times New Roman"/>
                <w:sz w:val="26"/>
                <w:szCs w:val="26"/>
                <w:lang w:val="en-US"/>
              </w:rPr>
            </w:pPr>
            <w:r w:rsidRPr="002A1EA8">
              <w:rPr>
                <w:rFonts w:ascii="Times New Roman" w:eastAsia="Times New Roman" w:hAnsi="Times New Roman" w:cs="Times New Roman"/>
                <w:sz w:val="26"/>
                <w:szCs w:val="26"/>
                <w:lang w:val="en-US"/>
              </w:rPr>
              <w:t xml:space="preserve">Đề nghị Bộ Công an bổ sung Bản so sánh dự thảo sửa đổi, bổ sung, thay thế với luật hiện hành theo quy định tại khoản 2 Điều </w:t>
            </w:r>
            <w:r w:rsidRPr="002A1EA8">
              <w:rPr>
                <w:rFonts w:ascii="Times New Roman" w:eastAsia="Times New Roman" w:hAnsi="Times New Roman" w:cs="Times New Roman"/>
                <w:sz w:val="26"/>
                <w:szCs w:val="26"/>
                <w:lang w:val="en-US"/>
              </w:rPr>
              <w:lastRenderedPageBreak/>
              <w:t>34 Luật Ban hành văn bản quy phạm pháp luật năm 2025 và khoản 2 Điều 20 Nghị định số 78/2025/NĐ-CP của Chính phủ (được sửa đổi, bổ sung bởi Nghị định số 187/2025/NĐ-CP).</w:t>
            </w:r>
          </w:p>
        </w:tc>
        <w:tc>
          <w:tcPr>
            <w:tcW w:w="3119" w:type="dxa"/>
            <w:shd w:val="clear" w:color="auto" w:fill="FFFFFF"/>
            <w:tcMar>
              <w:top w:w="57" w:type="dxa"/>
              <w:left w:w="57" w:type="dxa"/>
              <w:bottom w:w="57" w:type="dxa"/>
              <w:right w:w="57" w:type="dxa"/>
            </w:tcMar>
          </w:tcPr>
          <w:p w14:paraId="0D9C6004" w14:textId="3939C776" w:rsidR="00C02924" w:rsidRPr="00C57098" w:rsidRDefault="00C02924" w:rsidP="00C02924">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Cơ quan soạn thảo sẽ xây dựng </w:t>
            </w:r>
            <w:r w:rsidRPr="002A1EA8">
              <w:rPr>
                <w:rFonts w:ascii="Times New Roman" w:eastAsia="Times New Roman" w:hAnsi="Times New Roman" w:cs="Times New Roman"/>
                <w:sz w:val="26"/>
                <w:szCs w:val="26"/>
                <w:lang w:val="en-US"/>
              </w:rPr>
              <w:t xml:space="preserve">Bản so sánh dự thảo </w:t>
            </w:r>
            <w:r w:rsidRPr="002A1EA8">
              <w:rPr>
                <w:rFonts w:ascii="Times New Roman" w:eastAsia="Times New Roman" w:hAnsi="Times New Roman" w:cs="Times New Roman"/>
                <w:sz w:val="26"/>
                <w:szCs w:val="26"/>
                <w:lang w:val="en-US"/>
              </w:rPr>
              <w:lastRenderedPageBreak/>
              <w:t>sửa đổi, bổ sung, thay thế với luật hiện hành</w:t>
            </w:r>
            <w:r>
              <w:rPr>
                <w:rFonts w:ascii="Times New Roman" w:eastAsia="Times New Roman" w:hAnsi="Times New Roman" w:cs="Times New Roman"/>
                <w:sz w:val="26"/>
                <w:szCs w:val="26"/>
                <w:lang w:val="en-US"/>
              </w:rPr>
              <w:t xml:space="preserve"> trong quá trình xây dựng dự án Luật.</w:t>
            </w:r>
          </w:p>
        </w:tc>
      </w:tr>
    </w:tbl>
    <w:p w14:paraId="10B6874E" w14:textId="6EB7AD8D" w:rsidR="00CB1CE0" w:rsidRDefault="00CB1CE0"/>
    <w:p w14:paraId="1789FEA0" w14:textId="1A92E4FC" w:rsidR="00CB1CE0" w:rsidRPr="00CB1CE0" w:rsidRDefault="00CB1CE0">
      <w:pPr>
        <w:rPr>
          <w:rFonts w:ascii="Times New Roman" w:hAnsi="Times New Roman" w:cs="Times New Roman"/>
          <w:sz w:val="26"/>
          <w:szCs w:val="26"/>
        </w:rPr>
      </w:pPr>
    </w:p>
    <w:p w14:paraId="6D895584" w14:textId="51B64C56" w:rsidR="005E1527" w:rsidRPr="005E1527" w:rsidRDefault="00466B6A">
      <w:pPr>
        <w:rPr>
          <w:rFonts w:ascii="Times New Roman" w:hAnsi="Times New Roman" w:cs="Times New Roman"/>
          <w:sz w:val="26"/>
          <w:szCs w:val="26"/>
        </w:rPr>
      </w:pPr>
      <w:r>
        <w:rPr>
          <w:rFonts w:ascii="Times New Roman" w:eastAsia="Times New Roman" w:hAnsi="Times New Roman" w:cs="Times New Roman"/>
          <w:b/>
          <w:bCs/>
          <w:sz w:val="26"/>
          <w:szCs w:val="26"/>
        </w:rPr>
        <w:t>4</w:t>
      </w:r>
      <w:r w:rsidR="005E1527" w:rsidRPr="00C57098">
        <w:rPr>
          <w:rFonts w:ascii="Times New Roman" w:eastAsia="Times New Roman" w:hAnsi="Times New Roman" w:cs="Times New Roman"/>
          <w:b/>
          <w:bCs/>
          <w:sz w:val="26"/>
          <w:szCs w:val="26"/>
        </w:rPr>
        <w:t>. Về dự thảo Báo cáo rà soát các chủ trương đường lối của Đảng, VBQPPL, ĐƯQT có liên quan</w:t>
      </w:r>
    </w:p>
    <w:tbl>
      <w:tblPr>
        <w:tblStyle w:val="a0"/>
        <w:tblW w:w="1444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113" w:type="dxa"/>
          <w:bottom w:w="113" w:type="dxa"/>
          <w:right w:w="113" w:type="dxa"/>
        </w:tblCellMar>
        <w:tblLook w:val="0600" w:firstRow="0" w:lastRow="0" w:firstColumn="0" w:lastColumn="0" w:noHBand="1" w:noVBand="1"/>
      </w:tblPr>
      <w:tblGrid>
        <w:gridCol w:w="585"/>
        <w:gridCol w:w="2640"/>
        <w:gridCol w:w="6690"/>
        <w:gridCol w:w="4530"/>
      </w:tblGrid>
      <w:tr w:rsidR="005E1527" w:rsidRPr="00C57098" w14:paraId="4D6E323D" w14:textId="77777777" w:rsidTr="0072514F">
        <w:trPr>
          <w:trHeight w:val="240"/>
        </w:trPr>
        <w:tc>
          <w:tcPr>
            <w:tcW w:w="585" w:type="dxa"/>
            <w:shd w:val="clear" w:color="auto" w:fill="F9CB9C"/>
            <w:tcMar>
              <w:top w:w="57" w:type="dxa"/>
              <w:left w:w="57" w:type="dxa"/>
              <w:bottom w:w="57" w:type="dxa"/>
              <w:right w:w="57" w:type="dxa"/>
            </w:tcMar>
            <w:vAlign w:val="center"/>
          </w:tcPr>
          <w:p w14:paraId="5F760178" w14:textId="3497EF7C" w:rsidR="005E1527" w:rsidRPr="00C57098" w:rsidRDefault="005E1527" w:rsidP="005E1527">
            <w:pPr>
              <w:spacing w:before="60" w:after="60" w:line="252" w:lineRule="auto"/>
              <w:jc w:val="both"/>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4"/>
                <w:szCs w:val="24"/>
              </w:rPr>
              <w:t>STT</w:t>
            </w:r>
          </w:p>
        </w:tc>
        <w:tc>
          <w:tcPr>
            <w:tcW w:w="2640" w:type="dxa"/>
            <w:shd w:val="clear" w:color="auto" w:fill="F9CB9C"/>
            <w:tcMar>
              <w:top w:w="57" w:type="dxa"/>
              <w:left w:w="57" w:type="dxa"/>
              <w:bottom w:w="57" w:type="dxa"/>
              <w:right w:w="57" w:type="dxa"/>
            </w:tcMar>
            <w:vAlign w:val="center"/>
          </w:tcPr>
          <w:p w14:paraId="58911E03" w14:textId="77777777" w:rsidR="00576A1D" w:rsidRDefault="005E1527" w:rsidP="00576A1D">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6"/>
                <w:szCs w:val="26"/>
              </w:rPr>
              <w:t>CHỦ THỂ GÓP Ý/</w:t>
            </w:r>
          </w:p>
          <w:p w14:paraId="640B7342" w14:textId="77777777" w:rsidR="00576A1D" w:rsidRDefault="00576A1D" w:rsidP="00576A1D">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THAM VẤN/</w:t>
            </w:r>
          </w:p>
          <w:p w14:paraId="4D233F2C" w14:textId="634B8A74" w:rsidR="005E1527" w:rsidRPr="00C57098" w:rsidRDefault="005E1527" w:rsidP="00576A1D">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6"/>
                <w:szCs w:val="26"/>
              </w:rPr>
              <w:t>PHẢN BIỆN</w:t>
            </w:r>
          </w:p>
        </w:tc>
        <w:tc>
          <w:tcPr>
            <w:tcW w:w="6690" w:type="dxa"/>
            <w:shd w:val="clear" w:color="auto" w:fill="F9CB9C"/>
            <w:tcMar>
              <w:top w:w="57" w:type="dxa"/>
              <w:left w:w="57" w:type="dxa"/>
              <w:bottom w:w="57" w:type="dxa"/>
              <w:right w:w="57" w:type="dxa"/>
            </w:tcMar>
            <w:vAlign w:val="center"/>
          </w:tcPr>
          <w:p w14:paraId="5C3B4802" w14:textId="37AB1952" w:rsidR="005E1527" w:rsidRPr="00C57098" w:rsidRDefault="005E1527" w:rsidP="005E1527">
            <w:pPr>
              <w:widowControl w:val="0"/>
              <w:spacing w:before="60" w:after="60" w:line="252" w:lineRule="auto"/>
              <w:ind w:left="35" w:right="-19"/>
              <w:jc w:val="both"/>
              <w:rPr>
                <w:rFonts w:ascii="Times New Roman" w:eastAsia="Times New Roman" w:hAnsi="Times New Roman" w:cs="Times New Roman"/>
                <w:sz w:val="26"/>
                <w:szCs w:val="26"/>
              </w:rPr>
            </w:pPr>
            <w:r w:rsidRPr="00C57098">
              <w:rPr>
                <w:rFonts w:ascii="Times New Roman" w:eastAsia="Times New Roman" w:hAnsi="Times New Roman" w:cs="Times New Roman"/>
                <w:b/>
                <w:bCs/>
                <w:sz w:val="26"/>
                <w:szCs w:val="26"/>
              </w:rPr>
              <w:t>NỘI DUNG GÓP Ý/ THAM VẤN/ PHẢN BIỆN</w:t>
            </w:r>
          </w:p>
        </w:tc>
        <w:tc>
          <w:tcPr>
            <w:tcW w:w="4530" w:type="dxa"/>
            <w:shd w:val="clear" w:color="auto" w:fill="F9CB9C"/>
            <w:tcMar>
              <w:top w:w="57" w:type="dxa"/>
              <w:left w:w="57" w:type="dxa"/>
              <w:bottom w:w="57" w:type="dxa"/>
              <w:right w:w="57" w:type="dxa"/>
            </w:tcMar>
            <w:vAlign w:val="center"/>
          </w:tcPr>
          <w:p w14:paraId="69466A70" w14:textId="39F722AD" w:rsidR="005E1527" w:rsidRPr="00C57098" w:rsidRDefault="005E1527" w:rsidP="005E1527">
            <w:pPr>
              <w:spacing w:before="60" w:after="60" w:line="252" w:lineRule="auto"/>
              <w:jc w:val="both"/>
              <w:rPr>
                <w:rFonts w:ascii="Times New Roman" w:eastAsia="Times New Roman" w:hAnsi="Times New Roman" w:cs="Times New Roman"/>
                <w:sz w:val="26"/>
                <w:szCs w:val="26"/>
              </w:rPr>
            </w:pPr>
            <w:r w:rsidRPr="00C57098">
              <w:rPr>
                <w:rFonts w:ascii="Times New Roman" w:eastAsia="Times New Roman" w:hAnsi="Times New Roman" w:cs="Times New Roman"/>
                <w:b/>
                <w:bCs/>
                <w:sz w:val="26"/>
                <w:szCs w:val="26"/>
              </w:rPr>
              <w:t>NỘI DUNG TIẾP THU, GIẢI TRÌNH</w:t>
            </w:r>
          </w:p>
        </w:tc>
      </w:tr>
      <w:tr w:rsidR="00F72718" w:rsidRPr="00C57098" w14:paraId="601FDB37" w14:textId="77777777" w:rsidTr="00AE513B">
        <w:trPr>
          <w:trHeight w:val="240"/>
        </w:trPr>
        <w:tc>
          <w:tcPr>
            <w:tcW w:w="585" w:type="dxa"/>
            <w:shd w:val="clear" w:color="auto" w:fill="FFFFFF"/>
            <w:tcMar>
              <w:top w:w="57" w:type="dxa"/>
              <w:left w:w="57" w:type="dxa"/>
              <w:bottom w:w="57" w:type="dxa"/>
              <w:right w:w="57" w:type="dxa"/>
            </w:tcMar>
            <w:vAlign w:val="center"/>
          </w:tcPr>
          <w:p w14:paraId="30AFBF58" w14:textId="57411295" w:rsidR="00F72718" w:rsidRPr="003B0FC2" w:rsidRDefault="00F72718" w:rsidP="000266D0">
            <w:pPr>
              <w:pStyle w:val="ListParagraph"/>
              <w:numPr>
                <w:ilvl w:val="0"/>
                <w:numId w:val="10"/>
              </w:numPr>
              <w:spacing w:before="60" w:after="60" w:line="252" w:lineRule="auto"/>
              <w:jc w:val="both"/>
              <w:rPr>
                <w:rFonts w:ascii="Times New Roman" w:eastAsia="Times New Roman" w:hAnsi="Times New Roman" w:cs="Times New Roman"/>
                <w:b/>
                <w:bCs/>
                <w:sz w:val="26"/>
                <w:szCs w:val="26"/>
              </w:rPr>
            </w:pPr>
          </w:p>
        </w:tc>
        <w:tc>
          <w:tcPr>
            <w:tcW w:w="2640" w:type="dxa"/>
            <w:shd w:val="clear" w:color="auto" w:fill="FFFFFF"/>
            <w:tcMar>
              <w:top w:w="57" w:type="dxa"/>
              <w:left w:w="57" w:type="dxa"/>
              <w:bottom w:w="57" w:type="dxa"/>
              <w:right w:w="57" w:type="dxa"/>
            </w:tcMar>
            <w:vAlign w:val="center"/>
          </w:tcPr>
          <w:p w14:paraId="614C6670" w14:textId="6259F5E5" w:rsidR="00F72718" w:rsidRPr="00C57098" w:rsidRDefault="003C02C5" w:rsidP="00EC1D96">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Nông nghiệp và Môi trường</w:t>
            </w:r>
          </w:p>
        </w:tc>
        <w:tc>
          <w:tcPr>
            <w:tcW w:w="6690" w:type="dxa"/>
            <w:shd w:val="clear" w:color="auto" w:fill="FFFFFF"/>
            <w:tcMar>
              <w:top w:w="57" w:type="dxa"/>
              <w:left w:w="57" w:type="dxa"/>
              <w:bottom w:w="57" w:type="dxa"/>
              <w:right w:w="57" w:type="dxa"/>
            </w:tcMar>
          </w:tcPr>
          <w:p w14:paraId="0578EA55" w14:textId="4F8CC597" w:rsidR="00F72718" w:rsidRPr="00C57098" w:rsidRDefault="00535394" w:rsidP="00F72718">
            <w:pPr>
              <w:spacing w:before="60" w:after="60" w:line="252" w:lineRule="auto"/>
              <w:jc w:val="both"/>
              <w:rPr>
                <w:rFonts w:ascii="Times New Roman" w:eastAsia="Times New Roman" w:hAnsi="Times New Roman" w:cs="Times New Roman"/>
                <w:sz w:val="26"/>
                <w:szCs w:val="26"/>
              </w:rPr>
            </w:pPr>
            <w:r w:rsidRPr="00535394">
              <w:rPr>
                <w:rFonts w:ascii="Times New Roman" w:eastAsia="Times New Roman" w:hAnsi="Times New Roman" w:cs="Times New Roman"/>
                <w:sz w:val="26"/>
                <w:szCs w:val="26"/>
              </w:rPr>
              <w:t>Đề nghị xem xét bổ sung điều ước quốc tế là Hiệp định đối tác tự nguyện về thực thi luật lâm nghiệp, quản trị rừng và thương mại lâm sản giữa Việt Nam và EU tại khoản 3 Mục II dự thảo Báo cáo.</w:t>
            </w:r>
          </w:p>
        </w:tc>
        <w:tc>
          <w:tcPr>
            <w:tcW w:w="4530" w:type="dxa"/>
            <w:shd w:val="clear" w:color="auto" w:fill="FFFFFF"/>
            <w:tcMar>
              <w:top w:w="57" w:type="dxa"/>
              <w:left w:w="57" w:type="dxa"/>
              <w:bottom w:w="57" w:type="dxa"/>
              <w:right w:w="57" w:type="dxa"/>
            </w:tcMar>
          </w:tcPr>
          <w:p w14:paraId="08347958" w14:textId="0E8CA7E5" w:rsidR="00F72718" w:rsidRPr="00C57098" w:rsidRDefault="005356FC" w:rsidP="00F7271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và chỉnh lý tại Báo cáo</w:t>
            </w:r>
            <w:r w:rsidR="00286D9E">
              <w:rPr>
                <w:rFonts w:ascii="Times New Roman" w:eastAsia="Times New Roman" w:hAnsi="Times New Roman" w:cs="Times New Roman"/>
                <w:sz w:val="26"/>
                <w:szCs w:val="26"/>
              </w:rPr>
              <w:t>.</w:t>
            </w:r>
          </w:p>
        </w:tc>
      </w:tr>
      <w:tr w:rsidR="00F72718" w:rsidRPr="00C57098" w14:paraId="441199F4" w14:textId="77777777" w:rsidTr="00AE513B">
        <w:trPr>
          <w:trHeight w:val="240"/>
        </w:trPr>
        <w:tc>
          <w:tcPr>
            <w:tcW w:w="585" w:type="dxa"/>
            <w:shd w:val="clear" w:color="auto" w:fill="FFFFFF"/>
            <w:tcMar>
              <w:top w:w="57" w:type="dxa"/>
              <w:left w:w="57" w:type="dxa"/>
              <w:bottom w:w="57" w:type="dxa"/>
              <w:right w:w="57" w:type="dxa"/>
            </w:tcMar>
            <w:vAlign w:val="center"/>
          </w:tcPr>
          <w:p w14:paraId="4129BA4D" w14:textId="7672CAEC" w:rsidR="00F72718" w:rsidRPr="003B0FC2" w:rsidRDefault="00F72718" w:rsidP="000266D0">
            <w:pPr>
              <w:pStyle w:val="ListParagraph"/>
              <w:numPr>
                <w:ilvl w:val="0"/>
                <w:numId w:val="10"/>
              </w:numPr>
              <w:spacing w:before="60" w:after="60" w:line="252" w:lineRule="auto"/>
              <w:jc w:val="both"/>
              <w:rPr>
                <w:rFonts w:ascii="Times New Roman" w:eastAsia="Times New Roman" w:hAnsi="Times New Roman" w:cs="Times New Roman"/>
                <w:b/>
                <w:bCs/>
                <w:sz w:val="26"/>
                <w:szCs w:val="26"/>
              </w:rPr>
            </w:pPr>
          </w:p>
        </w:tc>
        <w:tc>
          <w:tcPr>
            <w:tcW w:w="2640" w:type="dxa"/>
            <w:shd w:val="clear" w:color="auto" w:fill="FFFFFF"/>
            <w:tcMar>
              <w:top w:w="57" w:type="dxa"/>
              <w:left w:w="57" w:type="dxa"/>
              <w:bottom w:w="57" w:type="dxa"/>
              <w:right w:w="57" w:type="dxa"/>
            </w:tcMar>
            <w:vAlign w:val="center"/>
          </w:tcPr>
          <w:p w14:paraId="78DCF655" w14:textId="2F128690" w:rsidR="00F72718" w:rsidRPr="00C57098" w:rsidRDefault="00225B4E" w:rsidP="00EC1D96">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Công Thương</w:t>
            </w:r>
          </w:p>
        </w:tc>
        <w:tc>
          <w:tcPr>
            <w:tcW w:w="6690" w:type="dxa"/>
            <w:shd w:val="clear" w:color="auto" w:fill="FFFFFF"/>
            <w:tcMar>
              <w:top w:w="57" w:type="dxa"/>
              <w:left w:w="57" w:type="dxa"/>
              <w:bottom w:w="57" w:type="dxa"/>
              <w:right w:w="57" w:type="dxa"/>
            </w:tcMar>
          </w:tcPr>
          <w:p w14:paraId="4FE31D54" w14:textId="0C7C17A5" w:rsidR="00F72718" w:rsidRPr="00C57098" w:rsidRDefault="00EC1D96" w:rsidP="00F72718">
            <w:pPr>
              <w:spacing w:before="60" w:after="60" w:line="252" w:lineRule="auto"/>
              <w:jc w:val="both"/>
              <w:rPr>
                <w:rFonts w:ascii="Times New Roman" w:eastAsia="Times New Roman" w:hAnsi="Times New Roman" w:cs="Times New Roman"/>
                <w:sz w:val="26"/>
                <w:szCs w:val="26"/>
              </w:rPr>
            </w:pPr>
            <w:r w:rsidRPr="00EC1D96">
              <w:rPr>
                <w:rFonts w:ascii="Times New Roman" w:eastAsia="Times New Roman" w:hAnsi="Times New Roman" w:cs="Times New Roman"/>
                <w:sz w:val="26"/>
                <w:szCs w:val="26"/>
                <w:lang w:val="en-US"/>
              </w:rPr>
              <w:t>Mục II.2 dự thảo Báo cáo thể hiện có 107 văn bản pháp luật có liên quan đến chính sách. Tuy nhiên, mục 2 của Phụ lục kèm theo Báo cáo chưa thể hiện đầy đủ số lượng các văn bản quy phạm pháp luật đã được rà soát như thể hiện tại Mục II.2 dự thảo Báo cáo.</w:t>
            </w:r>
          </w:p>
        </w:tc>
        <w:tc>
          <w:tcPr>
            <w:tcW w:w="4530" w:type="dxa"/>
            <w:shd w:val="clear" w:color="auto" w:fill="FFFFFF"/>
            <w:tcMar>
              <w:top w:w="57" w:type="dxa"/>
              <w:left w:w="57" w:type="dxa"/>
              <w:bottom w:w="57" w:type="dxa"/>
              <w:right w:w="57" w:type="dxa"/>
            </w:tcMar>
          </w:tcPr>
          <w:p w14:paraId="56E9027F" w14:textId="36466691" w:rsidR="00F72718" w:rsidRPr="00C57098" w:rsidRDefault="00545730" w:rsidP="00F7271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và chỉnh lý tại Báo cáo.</w:t>
            </w:r>
          </w:p>
        </w:tc>
      </w:tr>
      <w:tr w:rsidR="002167C0" w:rsidRPr="00C57098" w14:paraId="65DCB523" w14:textId="77777777" w:rsidTr="00AE513B">
        <w:trPr>
          <w:trHeight w:val="240"/>
        </w:trPr>
        <w:tc>
          <w:tcPr>
            <w:tcW w:w="585" w:type="dxa"/>
            <w:shd w:val="clear" w:color="auto" w:fill="FFFFFF"/>
            <w:tcMar>
              <w:top w:w="57" w:type="dxa"/>
              <w:left w:w="57" w:type="dxa"/>
              <w:bottom w:w="57" w:type="dxa"/>
              <w:right w:w="57" w:type="dxa"/>
            </w:tcMar>
            <w:vAlign w:val="center"/>
          </w:tcPr>
          <w:p w14:paraId="1D01880A" w14:textId="77777777" w:rsidR="002167C0" w:rsidRPr="003B0FC2" w:rsidRDefault="002167C0" w:rsidP="000266D0">
            <w:pPr>
              <w:pStyle w:val="ListParagraph"/>
              <w:numPr>
                <w:ilvl w:val="0"/>
                <w:numId w:val="10"/>
              </w:numPr>
              <w:spacing w:before="60" w:after="60" w:line="252" w:lineRule="auto"/>
              <w:jc w:val="both"/>
              <w:rPr>
                <w:rFonts w:ascii="Times New Roman" w:eastAsia="Times New Roman" w:hAnsi="Times New Roman" w:cs="Times New Roman"/>
                <w:b/>
                <w:bCs/>
                <w:sz w:val="26"/>
                <w:szCs w:val="26"/>
              </w:rPr>
            </w:pPr>
          </w:p>
        </w:tc>
        <w:tc>
          <w:tcPr>
            <w:tcW w:w="2640" w:type="dxa"/>
            <w:shd w:val="clear" w:color="auto" w:fill="FFFFFF"/>
            <w:tcMar>
              <w:top w:w="57" w:type="dxa"/>
              <w:left w:w="57" w:type="dxa"/>
              <w:bottom w:w="57" w:type="dxa"/>
              <w:right w:w="57" w:type="dxa"/>
            </w:tcMar>
            <w:vAlign w:val="center"/>
          </w:tcPr>
          <w:p w14:paraId="5ECCB961" w14:textId="1E7484B0" w:rsidR="002167C0" w:rsidRDefault="002167C0" w:rsidP="00EC1D96">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Viện kiểm sát nhân dân tối cao</w:t>
            </w:r>
          </w:p>
        </w:tc>
        <w:tc>
          <w:tcPr>
            <w:tcW w:w="6690" w:type="dxa"/>
            <w:shd w:val="clear" w:color="auto" w:fill="FFFFFF"/>
            <w:tcMar>
              <w:top w:w="57" w:type="dxa"/>
              <w:left w:w="57" w:type="dxa"/>
              <w:bottom w:w="57" w:type="dxa"/>
              <w:right w:w="57" w:type="dxa"/>
            </w:tcMar>
          </w:tcPr>
          <w:p w14:paraId="6EF09E98" w14:textId="3F12F049" w:rsidR="002167C0" w:rsidRPr="00EC1D96" w:rsidRDefault="0009187D" w:rsidP="00F72718">
            <w:pPr>
              <w:spacing w:before="60" w:after="60" w:line="252" w:lineRule="auto"/>
              <w:jc w:val="both"/>
              <w:rPr>
                <w:rFonts w:ascii="Times New Roman" w:eastAsia="Times New Roman" w:hAnsi="Times New Roman" w:cs="Times New Roman"/>
                <w:sz w:val="26"/>
                <w:szCs w:val="26"/>
                <w:lang w:val="en-US"/>
              </w:rPr>
            </w:pPr>
            <w:r w:rsidRPr="0009187D">
              <w:rPr>
                <w:rFonts w:ascii="Times New Roman" w:eastAsia="Times New Roman" w:hAnsi="Times New Roman" w:cs="Times New Roman"/>
                <w:sz w:val="26"/>
                <w:szCs w:val="26"/>
                <w:lang w:val="nl-NL"/>
              </w:rPr>
              <w:t>Tại tiểu mục 2 mục II dự thảo Báo cáo “</w:t>
            </w:r>
            <w:r w:rsidRPr="0009187D">
              <w:rPr>
                <w:rFonts w:ascii="Times New Roman" w:eastAsia="Times New Roman" w:hAnsi="Times New Roman" w:cs="Times New Roman"/>
                <w:i/>
                <w:iCs/>
                <w:sz w:val="26"/>
                <w:szCs w:val="26"/>
                <w:lang w:val="nl-NL"/>
              </w:rPr>
              <w:t>Kết quả rà soát</w:t>
            </w:r>
            <w:r w:rsidRPr="0009187D">
              <w:rPr>
                <w:rFonts w:ascii="Times New Roman" w:eastAsia="Times New Roman" w:hAnsi="Times New Roman" w:cs="Times New Roman"/>
                <w:sz w:val="26"/>
                <w:szCs w:val="26"/>
                <w:lang w:val="nl-NL"/>
              </w:rPr>
              <w:t xml:space="preserve">” dẫn chiếu Luật Thủ </w:t>
            </w:r>
            <w:r w:rsidRPr="0009187D">
              <w:rPr>
                <w:rFonts w:ascii="Times New Roman" w:eastAsia="Times New Roman" w:hAnsi="Times New Roman" w:cs="Times New Roman" w:hint="eastAsia"/>
                <w:sz w:val="26"/>
                <w:szCs w:val="26"/>
                <w:lang w:val="nl-NL"/>
              </w:rPr>
              <w:t>đô</w:t>
            </w:r>
            <w:r w:rsidRPr="0009187D">
              <w:rPr>
                <w:rFonts w:ascii="Times New Roman" w:eastAsia="Times New Roman" w:hAnsi="Times New Roman" w:cs="Times New Roman"/>
                <w:sz w:val="26"/>
                <w:szCs w:val="26"/>
                <w:lang w:val="nl-NL"/>
              </w:rPr>
              <w:t xml:space="preserve">, tuy nhiên Luật Thủ </w:t>
            </w:r>
            <w:r w:rsidRPr="0009187D">
              <w:rPr>
                <w:rFonts w:ascii="Times New Roman" w:eastAsia="Times New Roman" w:hAnsi="Times New Roman" w:cs="Times New Roman" w:hint="eastAsia"/>
                <w:sz w:val="26"/>
                <w:szCs w:val="26"/>
                <w:lang w:val="nl-NL"/>
              </w:rPr>
              <w:t>đô</w:t>
            </w:r>
            <w:r w:rsidRPr="0009187D">
              <w:rPr>
                <w:rFonts w:ascii="Times New Roman" w:eastAsia="Times New Roman" w:hAnsi="Times New Roman" w:cs="Times New Roman"/>
                <w:sz w:val="26"/>
                <w:szCs w:val="26"/>
                <w:lang w:val="nl-NL"/>
              </w:rPr>
              <w:t xml:space="preserve"> là luật có tính </w:t>
            </w:r>
            <w:r w:rsidRPr="0009187D">
              <w:rPr>
                <w:rFonts w:ascii="Times New Roman" w:eastAsia="Times New Roman" w:hAnsi="Times New Roman" w:cs="Times New Roman" w:hint="eastAsia"/>
                <w:sz w:val="26"/>
                <w:szCs w:val="26"/>
                <w:lang w:val="nl-NL"/>
              </w:rPr>
              <w:t>đ</w:t>
            </w:r>
            <w:r w:rsidRPr="0009187D">
              <w:rPr>
                <w:rFonts w:ascii="Times New Roman" w:eastAsia="Times New Roman" w:hAnsi="Times New Roman" w:cs="Times New Roman"/>
                <w:sz w:val="26"/>
                <w:szCs w:val="26"/>
                <w:lang w:val="nl-NL"/>
              </w:rPr>
              <w:t xml:space="preserve">ặc thù áp dụng riêng biệt theo vị trí, vai trò, chính sách phát triển và mô hình quản lý của Thủ </w:t>
            </w:r>
            <w:r w:rsidRPr="0009187D">
              <w:rPr>
                <w:rFonts w:ascii="Times New Roman" w:eastAsia="Times New Roman" w:hAnsi="Times New Roman" w:cs="Times New Roman" w:hint="eastAsia"/>
                <w:sz w:val="26"/>
                <w:szCs w:val="26"/>
                <w:lang w:val="nl-NL"/>
              </w:rPr>
              <w:t>đô</w:t>
            </w:r>
            <w:r w:rsidRPr="0009187D">
              <w:rPr>
                <w:rFonts w:ascii="Times New Roman" w:eastAsia="Times New Roman" w:hAnsi="Times New Roman" w:cs="Times New Roman"/>
                <w:sz w:val="26"/>
                <w:szCs w:val="26"/>
                <w:lang w:val="nl-NL"/>
              </w:rPr>
              <w:t xml:space="preserve"> Hà Nội, nếu đưa ra áp dụng chung cho toàn quốc có thể dẫn </w:t>
            </w:r>
            <w:r w:rsidRPr="0009187D">
              <w:rPr>
                <w:rFonts w:ascii="Times New Roman" w:eastAsia="Times New Roman" w:hAnsi="Times New Roman" w:cs="Times New Roman" w:hint="eastAsia"/>
                <w:sz w:val="26"/>
                <w:szCs w:val="26"/>
                <w:lang w:val="nl-NL"/>
              </w:rPr>
              <w:t>đ</w:t>
            </w:r>
            <w:r w:rsidRPr="0009187D">
              <w:rPr>
                <w:rFonts w:ascii="Times New Roman" w:eastAsia="Times New Roman" w:hAnsi="Times New Roman" w:cs="Times New Roman"/>
                <w:sz w:val="26"/>
                <w:szCs w:val="26"/>
                <w:lang w:val="nl-NL"/>
              </w:rPr>
              <w:t>ến không t</w:t>
            </w:r>
            <w:r w:rsidRPr="0009187D">
              <w:rPr>
                <w:rFonts w:ascii="Times New Roman" w:eastAsia="Times New Roman" w:hAnsi="Times New Roman" w:cs="Times New Roman" w:hint="eastAsia"/>
                <w:sz w:val="26"/>
                <w:szCs w:val="26"/>
                <w:lang w:val="nl-NL"/>
              </w:rPr>
              <w:t>ươ</w:t>
            </w:r>
            <w:r w:rsidRPr="0009187D">
              <w:rPr>
                <w:rFonts w:ascii="Times New Roman" w:eastAsia="Times New Roman" w:hAnsi="Times New Roman" w:cs="Times New Roman"/>
                <w:sz w:val="26"/>
                <w:szCs w:val="26"/>
                <w:lang w:val="nl-NL"/>
              </w:rPr>
              <w:t xml:space="preserve">ng xứng. Do đó, đề nghị bổ sung nhận </w:t>
            </w:r>
            <w:r w:rsidRPr="0009187D">
              <w:rPr>
                <w:rFonts w:ascii="Times New Roman" w:eastAsia="Times New Roman" w:hAnsi="Times New Roman" w:cs="Times New Roman" w:hint="eastAsia"/>
                <w:sz w:val="26"/>
                <w:szCs w:val="26"/>
                <w:lang w:val="nl-NL"/>
              </w:rPr>
              <w:t>đ</w:t>
            </w:r>
            <w:r w:rsidRPr="0009187D">
              <w:rPr>
                <w:rFonts w:ascii="Times New Roman" w:eastAsia="Times New Roman" w:hAnsi="Times New Roman" w:cs="Times New Roman"/>
                <w:sz w:val="26"/>
                <w:szCs w:val="26"/>
                <w:lang w:val="nl-NL"/>
              </w:rPr>
              <w:t>ịnh “</w:t>
            </w:r>
            <w:r w:rsidRPr="0009187D">
              <w:rPr>
                <w:rFonts w:ascii="Times New Roman" w:eastAsia="Times New Roman" w:hAnsi="Times New Roman" w:cs="Times New Roman"/>
                <w:i/>
                <w:iCs/>
                <w:sz w:val="26"/>
                <w:szCs w:val="26"/>
                <w:lang w:val="nl-NL"/>
              </w:rPr>
              <w:t xml:space="preserve">Cần quy </w:t>
            </w:r>
            <w:r w:rsidRPr="0009187D">
              <w:rPr>
                <w:rFonts w:ascii="Times New Roman" w:eastAsia="Times New Roman" w:hAnsi="Times New Roman" w:cs="Times New Roman" w:hint="eastAsia"/>
                <w:i/>
                <w:iCs/>
                <w:sz w:val="26"/>
                <w:szCs w:val="26"/>
                <w:lang w:val="nl-NL"/>
              </w:rPr>
              <w:t>đ</w:t>
            </w:r>
            <w:r w:rsidRPr="0009187D">
              <w:rPr>
                <w:rFonts w:ascii="Times New Roman" w:eastAsia="Times New Roman" w:hAnsi="Times New Roman" w:cs="Times New Roman"/>
                <w:i/>
                <w:iCs/>
                <w:sz w:val="26"/>
                <w:szCs w:val="26"/>
                <w:lang w:val="nl-NL"/>
              </w:rPr>
              <w:t xml:space="preserve">ịnh chặt chẽ </w:t>
            </w:r>
            <w:r w:rsidRPr="0009187D">
              <w:rPr>
                <w:rFonts w:ascii="Times New Roman" w:eastAsia="Times New Roman" w:hAnsi="Times New Roman" w:cs="Times New Roman" w:hint="eastAsia"/>
                <w:i/>
                <w:iCs/>
                <w:sz w:val="26"/>
                <w:szCs w:val="26"/>
                <w:lang w:val="nl-NL"/>
              </w:rPr>
              <w:t>đ</w:t>
            </w:r>
            <w:r w:rsidRPr="0009187D">
              <w:rPr>
                <w:rFonts w:ascii="Times New Roman" w:eastAsia="Times New Roman" w:hAnsi="Times New Roman" w:cs="Times New Roman"/>
                <w:i/>
                <w:iCs/>
                <w:sz w:val="26"/>
                <w:szCs w:val="26"/>
                <w:lang w:val="nl-NL"/>
              </w:rPr>
              <w:t xml:space="preserve">iều kiện, thẩm </w:t>
            </w:r>
            <w:r w:rsidRPr="0009187D">
              <w:rPr>
                <w:rFonts w:ascii="Times New Roman" w:eastAsia="Times New Roman" w:hAnsi="Times New Roman" w:cs="Times New Roman"/>
                <w:i/>
                <w:iCs/>
                <w:sz w:val="26"/>
                <w:szCs w:val="26"/>
                <w:lang w:val="nl-NL"/>
              </w:rPr>
              <w:lastRenderedPageBreak/>
              <w:t xml:space="preserve">quyền, trình tự phù hợp với </w:t>
            </w:r>
            <w:r w:rsidRPr="0009187D">
              <w:rPr>
                <w:rFonts w:ascii="Times New Roman" w:eastAsia="Times New Roman" w:hAnsi="Times New Roman" w:cs="Times New Roman" w:hint="eastAsia"/>
                <w:i/>
                <w:iCs/>
                <w:sz w:val="26"/>
                <w:szCs w:val="26"/>
                <w:lang w:val="nl-NL"/>
              </w:rPr>
              <w:t>đ</w:t>
            </w:r>
            <w:r w:rsidRPr="0009187D">
              <w:rPr>
                <w:rFonts w:ascii="Times New Roman" w:eastAsia="Times New Roman" w:hAnsi="Times New Roman" w:cs="Times New Roman"/>
                <w:i/>
                <w:iCs/>
                <w:sz w:val="26"/>
                <w:szCs w:val="26"/>
                <w:lang w:val="nl-NL"/>
              </w:rPr>
              <w:t xml:space="preserve">ặc thù </w:t>
            </w:r>
            <w:r w:rsidRPr="0009187D">
              <w:rPr>
                <w:rFonts w:ascii="Times New Roman" w:eastAsia="Times New Roman" w:hAnsi="Times New Roman" w:cs="Times New Roman" w:hint="eastAsia"/>
                <w:i/>
                <w:iCs/>
                <w:sz w:val="26"/>
                <w:szCs w:val="26"/>
                <w:lang w:val="nl-NL"/>
              </w:rPr>
              <w:t>đ</w:t>
            </w:r>
            <w:r w:rsidRPr="0009187D">
              <w:rPr>
                <w:rFonts w:ascii="Times New Roman" w:eastAsia="Times New Roman" w:hAnsi="Times New Roman" w:cs="Times New Roman"/>
                <w:i/>
                <w:iCs/>
                <w:sz w:val="26"/>
                <w:szCs w:val="26"/>
                <w:lang w:val="nl-NL"/>
              </w:rPr>
              <w:t>ịa ph</w:t>
            </w:r>
            <w:r w:rsidRPr="0009187D">
              <w:rPr>
                <w:rFonts w:ascii="Times New Roman" w:eastAsia="Times New Roman" w:hAnsi="Times New Roman" w:cs="Times New Roman" w:hint="eastAsia"/>
                <w:i/>
                <w:iCs/>
                <w:sz w:val="26"/>
                <w:szCs w:val="26"/>
                <w:lang w:val="nl-NL"/>
              </w:rPr>
              <w:t>ươ</w:t>
            </w:r>
            <w:r w:rsidRPr="0009187D">
              <w:rPr>
                <w:rFonts w:ascii="Times New Roman" w:eastAsia="Times New Roman" w:hAnsi="Times New Roman" w:cs="Times New Roman"/>
                <w:i/>
                <w:iCs/>
                <w:sz w:val="26"/>
                <w:szCs w:val="26"/>
                <w:lang w:val="nl-NL"/>
              </w:rPr>
              <w:t>ng...</w:t>
            </w:r>
            <w:r w:rsidRPr="0009187D">
              <w:rPr>
                <w:rFonts w:ascii="Times New Roman" w:eastAsia="Times New Roman" w:hAnsi="Times New Roman" w:cs="Times New Roman"/>
                <w:sz w:val="26"/>
                <w:szCs w:val="26"/>
                <w:lang w:val="nl-NL"/>
              </w:rPr>
              <w:t>” để bảo đảm phù hợp theo điều kiện của từng địa phương.</w:t>
            </w:r>
          </w:p>
        </w:tc>
        <w:tc>
          <w:tcPr>
            <w:tcW w:w="4530" w:type="dxa"/>
            <w:shd w:val="clear" w:color="auto" w:fill="FFFFFF"/>
            <w:tcMar>
              <w:top w:w="57" w:type="dxa"/>
              <w:left w:w="57" w:type="dxa"/>
              <w:bottom w:w="57" w:type="dxa"/>
              <w:right w:w="57" w:type="dxa"/>
            </w:tcMar>
          </w:tcPr>
          <w:p w14:paraId="20011DB0" w14:textId="45D9A390" w:rsidR="002167C0" w:rsidRPr="00C57098" w:rsidRDefault="00545730" w:rsidP="00F7271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và chỉnh lý tại Báo cáo.</w:t>
            </w:r>
          </w:p>
        </w:tc>
      </w:tr>
      <w:tr w:rsidR="00F72718" w:rsidRPr="00C57098" w14:paraId="6C90BFE5" w14:textId="77777777" w:rsidTr="00AE513B">
        <w:trPr>
          <w:trHeight w:val="240"/>
        </w:trPr>
        <w:tc>
          <w:tcPr>
            <w:tcW w:w="585" w:type="dxa"/>
            <w:shd w:val="clear" w:color="auto" w:fill="FFFFFF"/>
            <w:tcMar>
              <w:top w:w="57" w:type="dxa"/>
              <w:left w:w="57" w:type="dxa"/>
              <w:bottom w:w="57" w:type="dxa"/>
              <w:right w:w="57" w:type="dxa"/>
            </w:tcMar>
            <w:vAlign w:val="center"/>
          </w:tcPr>
          <w:p w14:paraId="724BFAFB" w14:textId="2CDFB60C" w:rsidR="00F72718" w:rsidRPr="003B0FC2" w:rsidRDefault="00F72718" w:rsidP="000266D0">
            <w:pPr>
              <w:pStyle w:val="ListParagraph"/>
              <w:numPr>
                <w:ilvl w:val="0"/>
                <w:numId w:val="10"/>
              </w:numPr>
              <w:spacing w:before="60" w:after="60" w:line="252" w:lineRule="auto"/>
              <w:jc w:val="both"/>
              <w:rPr>
                <w:rFonts w:ascii="Times New Roman" w:eastAsia="Times New Roman" w:hAnsi="Times New Roman" w:cs="Times New Roman"/>
                <w:b/>
                <w:bCs/>
                <w:sz w:val="26"/>
                <w:szCs w:val="26"/>
              </w:rPr>
            </w:pPr>
          </w:p>
        </w:tc>
        <w:tc>
          <w:tcPr>
            <w:tcW w:w="2640" w:type="dxa"/>
            <w:shd w:val="clear" w:color="auto" w:fill="FFFFFF"/>
            <w:tcMar>
              <w:top w:w="57" w:type="dxa"/>
              <w:left w:w="57" w:type="dxa"/>
              <w:bottom w:w="57" w:type="dxa"/>
              <w:right w:w="57" w:type="dxa"/>
            </w:tcMar>
            <w:vAlign w:val="center"/>
          </w:tcPr>
          <w:p w14:paraId="67E86B1D" w14:textId="48C89CE0" w:rsidR="00F72718" w:rsidRPr="00C57098" w:rsidRDefault="008F5AC1" w:rsidP="00C277C8">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tỉnh Lâm Đồng (qua Công an tỉnh)</w:t>
            </w:r>
          </w:p>
        </w:tc>
        <w:tc>
          <w:tcPr>
            <w:tcW w:w="6690" w:type="dxa"/>
            <w:shd w:val="clear" w:color="auto" w:fill="FFFFFF"/>
            <w:tcMar>
              <w:top w:w="57" w:type="dxa"/>
              <w:left w:w="57" w:type="dxa"/>
              <w:bottom w:w="57" w:type="dxa"/>
              <w:right w:w="57" w:type="dxa"/>
            </w:tcMar>
          </w:tcPr>
          <w:p w14:paraId="5A622228" w14:textId="330483D6" w:rsidR="00F72718" w:rsidRPr="00C57098" w:rsidRDefault="00C748D0" w:rsidP="00C748D0">
            <w:pPr>
              <w:widowControl w:val="0"/>
              <w:spacing w:before="60" w:after="60" w:line="252" w:lineRule="auto"/>
              <w:jc w:val="both"/>
              <w:rPr>
                <w:rFonts w:ascii="Times New Roman" w:eastAsia="Times New Roman" w:hAnsi="Times New Roman" w:cs="Times New Roman"/>
                <w:sz w:val="26"/>
                <w:szCs w:val="26"/>
              </w:rPr>
            </w:pPr>
            <w:r w:rsidRPr="00C748D0">
              <w:rPr>
                <w:rFonts w:ascii="Times New Roman" w:eastAsia="Times New Roman" w:hAnsi="Times New Roman" w:cs="Times New Roman"/>
                <w:sz w:val="26"/>
                <w:szCs w:val="26"/>
              </w:rPr>
              <w:t>Tại Phụ lục kèm theo Báo cáo rà soát các chủ trương, đường lối của Đảng, các văn bản quy phạm pháp luật, điều ước quốc tế có liên quan đế</w:t>
            </w:r>
            <w:r>
              <w:rPr>
                <w:rFonts w:ascii="Times New Roman" w:eastAsia="Times New Roman" w:hAnsi="Times New Roman" w:cs="Times New Roman"/>
                <w:sz w:val="26"/>
                <w:szCs w:val="26"/>
              </w:rPr>
              <w:t>n chính sách xây dựng Luật Xử l</w:t>
            </w:r>
            <w:r w:rsidRPr="00C748D0">
              <w:rPr>
                <w:rFonts w:ascii="Times New Roman" w:eastAsia="Times New Roman" w:hAnsi="Times New Roman" w:cs="Times New Roman"/>
                <w:sz w:val="26"/>
                <w:szCs w:val="26"/>
              </w:rPr>
              <w:t>ý vi phạm hành chính đề nghị tiếp tục cập nhật, bổ sung, hoàn chỉ</w:t>
            </w:r>
            <w:r>
              <w:rPr>
                <w:rFonts w:ascii="Times New Roman" w:eastAsia="Times New Roman" w:hAnsi="Times New Roman" w:cs="Times New Roman"/>
                <w:sz w:val="26"/>
                <w:szCs w:val="26"/>
              </w:rPr>
              <w:t>nh mục 2 và mục 3; bỏ "Nghị quyế</w:t>
            </w:r>
            <w:r w:rsidRPr="00C748D0">
              <w:rPr>
                <w:rFonts w:ascii="Times New Roman" w:eastAsia="Times New Roman" w:hAnsi="Times New Roman" w:cs="Times New Roman"/>
                <w:sz w:val="26"/>
                <w:szCs w:val="26"/>
              </w:rPr>
              <w:t>t s</w:t>
            </w:r>
            <w:r>
              <w:rPr>
                <w:rFonts w:ascii="Times New Roman" w:eastAsia="Times New Roman" w:hAnsi="Times New Roman" w:cs="Times New Roman"/>
                <w:sz w:val="26"/>
                <w:szCs w:val="26"/>
              </w:rPr>
              <w:t>ố</w:t>
            </w:r>
            <w:r w:rsidRPr="00C748D0">
              <w:rPr>
                <w:rFonts w:ascii="Times New Roman" w:eastAsia="Times New Roman" w:hAnsi="Times New Roman" w:cs="Times New Roman"/>
                <w:sz w:val="26"/>
                <w:szCs w:val="26"/>
              </w:rPr>
              <w:t xml:space="preserve"> 76/NQ-CP ngày 15/7/2021 c</w:t>
            </w:r>
            <w:r>
              <w:rPr>
                <w:rFonts w:ascii="Times New Roman" w:eastAsia="Times New Roman" w:hAnsi="Times New Roman" w:cs="Times New Roman"/>
                <w:sz w:val="26"/>
                <w:szCs w:val="26"/>
              </w:rPr>
              <w:t>ủa Chính phủ ban hành chương trình tổng thể</w:t>
            </w:r>
            <w:r w:rsidRPr="00C748D0">
              <w:rPr>
                <w:rFonts w:ascii="Times New Roman" w:eastAsia="Times New Roman" w:hAnsi="Times New Roman" w:cs="Times New Roman"/>
                <w:sz w:val="26"/>
                <w:szCs w:val="26"/>
              </w:rPr>
              <w:t xml:space="preserve"> cái cách hành chinh nhà nước giai </w:t>
            </w:r>
            <w:r>
              <w:rPr>
                <w:rFonts w:ascii="Times New Roman" w:eastAsia="Times New Roman" w:hAnsi="Times New Roman" w:cs="Times New Roman"/>
                <w:sz w:val="26"/>
                <w:szCs w:val="26"/>
              </w:rPr>
              <w:t>đoạn 2021- 2030" tại trang 18 vì đ</w:t>
            </w:r>
            <w:r w:rsidRPr="00C748D0">
              <w:rPr>
                <w:rFonts w:ascii="Times New Roman" w:eastAsia="Times New Roman" w:hAnsi="Times New Roman" w:cs="Times New Roman"/>
                <w:sz w:val="26"/>
                <w:szCs w:val="26"/>
              </w:rPr>
              <w:t>ây không phải là văn bản quy phạm pháp luật.</w:t>
            </w:r>
          </w:p>
        </w:tc>
        <w:tc>
          <w:tcPr>
            <w:tcW w:w="4530" w:type="dxa"/>
            <w:shd w:val="clear" w:color="auto" w:fill="FFFFFF"/>
            <w:tcMar>
              <w:top w:w="57" w:type="dxa"/>
              <w:left w:w="57" w:type="dxa"/>
              <w:bottom w:w="57" w:type="dxa"/>
              <w:right w:w="57" w:type="dxa"/>
            </w:tcMar>
          </w:tcPr>
          <w:p w14:paraId="07E4B8C3" w14:textId="4964B1D0" w:rsidR="00F72718" w:rsidRPr="00C57098" w:rsidRDefault="00545730" w:rsidP="00F7271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và chỉnh lý tại Báo cáo.</w:t>
            </w:r>
          </w:p>
        </w:tc>
      </w:tr>
    </w:tbl>
    <w:p w14:paraId="3BE7C67D" w14:textId="77777777" w:rsidR="00520251" w:rsidRDefault="00520251">
      <w:pPr>
        <w:rPr>
          <w:rFonts w:ascii="Times New Roman" w:eastAsia="Times New Roman" w:hAnsi="Times New Roman" w:cs="Times New Roman"/>
          <w:b/>
          <w:bCs/>
          <w:sz w:val="26"/>
          <w:szCs w:val="26"/>
        </w:rPr>
      </w:pPr>
    </w:p>
    <w:p w14:paraId="62297596" w14:textId="1797C43C" w:rsidR="00520251" w:rsidRDefault="00264C42">
      <w:r>
        <w:rPr>
          <w:rFonts w:ascii="Times New Roman" w:eastAsia="Times New Roman" w:hAnsi="Times New Roman" w:cs="Times New Roman"/>
          <w:b/>
          <w:bCs/>
          <w:sz w:val="26"/>
          <w:szCs w:val="26"/>
        </w:rPr>
        <w:t>5</w:t>
      </w:r>
      <w:r w:rsidR="00520251" w:rsidRPr="00C57098">
        <w:rPr>
          <w:rFonts w:ascii="Times New Roman" w:eastAsia="Times New Roman" w:hAnsi="Times New Roman" w:cs="Times New Roman"/>
          <w:b/>
          <w:bCs/>
          <w:sz w:val="26"/>
          <w:szCs w:val="26"/>
        </w:rPr>
        <w:t xml:space="preserve">. Về dự thảo Báo cáo tổng kết việc thi hành Luật </w:t>
      </w:r>
      <w:r w:rsidR="00520251">
        <w:rPr>
          <w:rFonts w:ascii="Times New Roman" w:eastAsia="Times New Roman" w:hAnsi="Times New Roman" w:cs="Times New Roman"/>
          <w:b/>
          <w:bCs/>
          <w:sz w:val="26"/>
          <w:szCs w:val="26"/>
        </w:rPr>
        <w:t>Xử lý vi phạm hành chính</w:t>
      </w:r>
    </w:p>
    <w:tbl>
      <w:tblPr>
        <w:tblStyle w:val="a0"/>
        <w:tblW w:w="14484"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113" w:type="dxa"/>
          <w:bottom w:w="113" w:type="dxa"/>
          <w:right w:w="113" w:type="dxa"/>
        </w:tblCellMar>
        <w:tblLook w:val="0600" w:firstRow="0" w:lastRow="0" w:firstColumn="0" w:lastColumn="0" w:noHBand="1" w:noVBand="1"/>
      </w:tblPr>
      <w:tblGrid>
        <w:gridCol w:w="585"/>
        <w:gridCol w:w="1141"/>
        <w:gridCol w:w="2410"/>
        <w:gridCol w:w="6946"/>
        <w:gridCol w:w="3402"/>
      </w:tblGrid>
      <w:tr w:rsidR="00B14313" w:rsidRPr="00C57098" w14:paraId="7E9A6196" w14:textId="77777777" w:rsidTr="00B14313">
        <w:trPr>
          <w:trHeight w:val="240"/>
        </w:trPr>
        <w:tc>
          <w:tcPr>
            <w:tcW w:w="585" w:type="dxa"/>
            <w:shd w:val="clear" w:color="auto" w:fill="F9CB9C"/>
            <w:tcMar>
              <w:top w:w="57" w:type="dxa"/>
              <w:left w:w="57" w:type="dxa"/>
              <w:bottom w:w="57" w:type="dxa"/>
              <w:right w:w="57" w:type="dxa"/>
            </w:tcMar>
            <w:vAlign w:val="center"/>
          </w:tcPr>
          <w:p w14:paraId="261F8CEF" w14:textId="392C9F7B" w:rsidR="00B14313" w:rsidRPr="00C57098" w:rsidRDefault="00B14313" w:rsidP="0004227F">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4"/>
                <w:szCs w:val="24"/>
              </w:rPr>
              <w:t>STT</w:t>
            </w:r>
          </w:p>
        </w:tc>
        <w:tc>
          <w:tcPr>
            <w:tcW w:w="1141" w:type="dxa"/>
            <w:shd w:val="clear" w:color="auto" w:fill="F9CB9C"/>
          </w:tcPr>
          <w:p w14:paraId="3AFB4889" w14:textId="24181785" w:rsidR="00B14313" w:rsidRPr="00C57098" w:rsidRDefault="00B14313" w:rsidP="00541517">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Dự thảo Báo cáo tổng kết</w:t>
            </w:r>
          </w:p>
        </w:tc>
        <w:tc>
          <w:tcPr>
            <w:tcW w:w="2410" w:type="dxa"/>
            <w:shd w:val="clear" w:color="auto" w:fill="F9CB9C"/>
            <w:tcMar>
              <w:top w:w="57" w:type="dxa"/>
              <w:left w:w="57" w:type="dxa"/>
              <w:bottom w:w="57" w:type="dxa"/>
              <w:right w:w="57" w:type="dxa"/>
            </w:tcMar>
            <w:vAlign w:val="center"/>
          </w:tcPr>
          <w:p w14:paraId="4EC0C053" w14:textId="77777777" w:rsidR="00B14313" w:rsidRDefault="00B14313" w:rsidP="00541517">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6"/>
                <w:szCs w:val="26"/>
              </w:rPr>
              <w:t>CHỦ THỂ GÓP Ý/</w:t>
            </w:r>
          </w:p>
          <w:p w14:paraId="58C372D1" w14:textId="0BC990B2" w:rsidR="00B14313" w:rsidRDefault="00B14313" w:rsidP="00541517">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THAM VẤN/</w:t>
            </w:r>
          </w:p>
          <w:p w14:paraId="236E70B6" w14:textId="42A1EB0F" w:rsidR="00B14313" w:rsidRPr="00C57098" w:rsidRDefault="00B14313" w:rsidP="00541517">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6"/>
                <w:szCs w:val="26"/>
              </w:rPr>
              <w:t>PHẢN BIỆN</w:t>
            </w:r>
          </w:p>
        </w:tc>
        <w:tc>
          <w:tcPr>
            <w:tcW w:w="6946" w:type="dxa"/>
            <w:shd w:val="clear" w:color="auto" w:fill="F9CB9C"/>
            <w:tcMar>
              <w:top w:w="57" w:type="dxa"/>
              <w:left w:w="57" w:type="dxa"/>
              <w:bottom w:w="57" w:type="dxa"/>
              <w:right w:w="57" w:type="dxa"/>
            </w:tcMar>
            <w:vAlign w:val="center"/>
          </w:tcPr>
          <w:p w14:paraId="1050E183" w14:textId="7B1FA443" w:rsidR="00B14313" w:rsidRPr="00C57098" w:rsidRDefault="00B14313" w:rsidP="0004227F">
            <w:pPr>
              <w:widowControl w:val="0"/>
              <w:spacing w:before="60" w:after="60" w:line="252" w:lineRule="auto"/>
              <w:ind w:left="33" w:right="-5"/>
              <w:jc w:val="center"/>
              <w:rPr>
                <w:rFonts w:ascii="Times New Roman" w:eastAsia="Times New Roman" w:hAnsi="Times New Roman" w:cs="Times New Roman"/>
                <w:sz w:val="26"/>
                <w:szCs w:val="26"/>
              </w:rPr>
            </w:pPr>
            <w:r w:rsidRPr="00C57098">
              <w:rPr>
                <w:rFonts w:ascii="Times New Roman" w:eastAsia="Times New Roman" w:hAnsi="Times New Roman" w:cs="Times New Roman"/>
                <w:b/>
                <w:bCs/>
                <w:sz w:val="26"/>
                <w:szCs w:val="26"/>
              </w:rPr>
              <w:t>NỘI DUNG GÓP Ý/ THAM VẤN/ PHẢN BIỆN</w:t>
            </w:r>
          </w:p>
        </w:tc>
        <w:tc>
          <w:tcPr>
            <w:tcW w:w="3402" w:type="dxa"/>
            <w:shd w:val="clear" w:color="auto" w:fill="F9CB9C"/>
            <w:tcMar>
              <w:top w:w="57" w:type="dxa"/>
              <w:left w:w="57" w:type="dxa"/>
              <w:bottom w:w="57" w:type="dxa"/>
              <w:right w:w="57" w:type="dxa"/>
            </w:tcMar>
            <w:vAlign w:val="center"/>
          </w:tcPr>
          <w:p w14:paraId="2A14E4CD" w14:textId="07EDA7E9" w:rsidR="00B14313" w:rsidRPr="00C57098" w:rsidRDefault="00B14313" w:rsidP="0004227F">
            <w:pPr>
              <w:spacing w:before="60" w:after="60" w:line="252" w:lineRule="auto"/>
              <w:jc w:val="center"/>
              <w:rPr>
                <w:rFonts w:ascii="Times New Roman" w:eastAsia="Times New Roman" w:hAnsi="Times New Roman" w:cs="Times New Roman"/>
                <w:sz w:val="26"/>
                <w:szCs w:val="26"/>
              </w:rPr>
            </w:pPr>
            <w:r w:rsidRPr="00C57098">
              <w:rPr>
                <w:rFonts w:ascii="Times New Roman" w:eastAsia="Times New Roman" w:hAnsi="Times New Roman" w:cs="Times New Roman"/>
                <w:b/>
                <w:bCs/>
                <w:sz w:val="26"/>
                <w:szCs w:val="26"/>
              </w:rPr>
              <w:t>NỘI DUNG TIẾP THU, GIẢI TRÌNH</w:t>
            </w:r>
          </w:p>
        </w:tc>
      </w:tr>
      <w:tr w:rsidR="009330B6" w:rsidRPr="00C57098" w14:paraId="67724423" w14:textId="77777777" w:rsidTr="006761DA">
        <w:trPr>
          <w:trHeight w:val="240"/>
        </w:trPr>
        <w:tc>
          <w:tcPr>
            <w:tcW w:w="585" w:type="dxa"/>
            <w:shd w:val="clear" w:color="auto" w:fill="FFFFFF"/>
            <w:tcMar>
              <w:top w:w="57" w:type="dxa"/>
              <w:left w:w="57" w:type="dxa"/>
              <w:bottom w:w="57" w:type="dxa"/>
              <w:right w:w="57" w:type="dxa"/>
            </w:tcMar>
            <w:vAlign w:val="center"/>
          </w:tcPr>
          <w:p w14:paraId="32393A08" w14:textId="77777777"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587400FF" w14:textId="5C61D39D" w:rsidR="009330B6"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Về phạm vi Báo cáo</w:t>
            </w:r>
          </w:p>
        </w:tc>
        <w:tc>
          <w:tcPr>
            <w:tcW w:w="2410" w:type="dxa"/>
            <w:shd w:val="clear" w:color="auto" w:fill="FFFFFF"/>
            <w:tcMar>
              <w:top w:w="57" w:type="dxa"/>
              <w:left w:w="57" w:type="dxa"/>
              <w:bottom w:w="57" w:type="dxa"/>
              <w:right w:w="57" w:type="dxa"/>
            </w:tcMar>
            <w:vAlign w:val="center"/>
          </w:tcPr>
          <w:p w14:paraId="75572A66" w14:textId="0F1DACD0" w:rsidR="009330B6"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UBND TP Hồ Chính Minh (qua Sở Tư pháp TP)</w:t>
            </w:r>
          </w:p>
        </w:tc>
        <w:tc>
          <w:tcPr>
            <w:tcW w:w="6946" w:type="dxa"/>
            <w:shd w:val="clear" w:color="auto" w:fill="FFFFFF"/>
            <w:tcMar>
              <w:top w:w="57" w:type="dxa"/>
              <w:left w:w="57" w:type="dxa"/>
              <w:bottom w:w="57" w:type="dxa"/>
              <w:right w:w="57" w:type="dxa"/>
            </w:tcMar>
          </w:tcPr>
          <w:p w14:paraId="1990E717" w14:textId="77777777" w:rsidR="009330B6" w:rsidRDefault="009330B6" w:rsidP="009330B6">
            <w:pPr>
              <w:pStyle w:val="Default"/>
              <w:widowControl w:val="0"/>
              <w:spacing w:line="288" w:lineRule="auto"/>
              <w:jc w:val="both"/>
              <w:rPr>
                <w:position w:val="4"/>
                <w:sz w:val="26"/>
                <w:szCs w:val="26"/>
                <w:lang w:val="en"/>
              </w:rPr>
            </w:pPr>
            <w:r w:rsidRPr="00BA5C1D">
              <w:rPr>
                <w:position w:val="4"/>
                <w:sz w:val="26"/>
                <w:szCs w:val="26"/>
                <w:lang w:val="en"/>
              </w:rPr>
              <w:t>Theo tiêu đề củ</w:t>
            </w:r>
            <w:r>
              <w:rPr>
                <w:position w:val="4"/>
                <w:sz w:val="26"/>
                <w:szCs w:val="26"/>
                <w:lang w:val="en"/>
              </w:rPr>
              <w:t>a báo cáo thì đâ</w:t>
            </w:r>
            <w:r w:rsidRPr="00BA5C1D">
              <w:rPr>
                <w:position w:val="4"/>
                <w:sz w:val="26"/>
                <w:szCs w:val="26"/>
                <w:lang w:val="en"/>
              </w:rPr>
              <w:t>y là báo cá</w:t>
            </w:r>
            <w:r>
              <w:rPr>
                <w:position w:val="4"/>
                <w:sz w:val="26"/>
                <w:szCs w:val="26"/>
                <w:lang w:val="en"/>
              </w:rPr>
              <w:t>o</w:t>
            </w:r>
            <w:r w:rsidRPr="00BA5C1D">
              <w:rPr>
                <w:position w:val="4"/>
                <w:sz w:val="26"/>
                <w:szCs w:val="26"/>
                <w:lang w:val="en"/>
              </w:rPr>
              <w:t xml:space="preserve">, tổng kết thi hành Luật Xử lý vi phạm hành chính (được sửa đổi, bổ sung các năm 2014, 2017, 2020, 2022, 2024 và 2025) (sau đây viết tắt là Luật </w:t>
            </w:r>
            <w:r>
              <w:rPr>
                <w:position w:val="4"/>
                <w:sz w:val="26"/>
                <w:szCs w:val="26"/>
                <w:lang w:val="en"/>
              </w:rPr>
              <w:t>XL</w:t>
            </w:r>
            <w:r w:rsidRPr="00BA5C1D">
              <w:rPr>
                <w:position w:val="4"/>
                <w:sz w:val="26"/>
                <w:szCs w:val="26"/>
                <w:lang w:val="en"/>
              </w:rPr>
              <w:t>VPHC), vì vậy đề nghị xem xét, xác định phạm vi nội dung báo cáo, theo đó tập trung đánh giá những kết quả đạt được, mặt hạn chế của việc thi hành Luật XLVPHC, không nên đưa phầ</w:t>
            </w:r>
            <w:r>
              <w:rPr>
                <w:position w:val="4"/>
                <w:sz w:val="26"/>
                <w:szCs w:val="26"/>
                <w:lang w:val="en"/>
              </w:rPr>
              <w:t>n đánh giá v</w:t>
            </w:r>
            <w:r w:rsidRPr="00BA5C1D">
              <w:rPr>
                <w:position w:val="4"/>
                <w:sz w:val="26"/>
                <w:szCs w:val="26"/>
                <w:lang w:val="en"/>
              </w:rPr>
              <w:t>ề khó khăn trong việc thi hành các văn bản dưới Luật, cụ thể là những nội dung đánh giá, dẫn chiếu đến các quy định ở các văn bản Nghị định hoặ</w:t>
            </w:r>
            <w:r>
              <w:rPr>
                <w:position w:val="4"/>
                <w:sz w:val="26"/>
                <w:szCs w:val="26"/>
                <w:lang w:val="en"/>
              </w:rPr>
              <w:t xml:space="preserve">c Thông </w:t>
            </w:r>
            <w:r w:rsidRPr="00BA5C1D">
              <w:rPr>
                <w:position w:val="4"/>
                <w:sz w:val="26"/>
                <w:szCs w:val="26"/>
                <w:lang w:val="en"/>
              </w:rPr>
              <w:t xml:space="preserve">tư, ví dụ như phần nêu </w:t>
            </w:r>
            <w:r w:rsidRPr="00BA5C1D">
              <w:rPr>
                <w:i/>
                <w:position w:val="4"/>
                <w:sz w:val="26"/>
                <w:szCs w:val="26"/>
                <w:lang w:val="en"/>
              </w:rPr>
              <w:t xml:space="preserve">Khó khăn, </w:t>
            </w:r>
            <w:r w:rsidRPr="00BA5C1D">
              <w:rPr>
                <w:i/>
                <w:position w:val="4"/>
                <w:sz w:val="26"/>
                <w:szCs w:val="26"/>
                <w:lang w:val="en"/>
              </w:rPr>
              <w:lastRenderedPageBreak/>
              <w:t>vướng mắc xuất phát từ các quy định của các văn bản quy định chi tiết thi hành Luật</w:t>
            </w:r>
            <w:r w:rsidRPr="00BA5C1D">
              <w:rPr>
                <w:position w:val="4"/>
                <w:sz w:val="26"/>
                <w:szCs w:val="26"/>
                <w:lang w:val="en"/>
              </w:rPr>
              <w:t xml:space="preserve"> tại trang 25 của Dự thảo báo cáo; một số nội dung nêu khó khăn, vướng mắ</w:t>
            </w:r>
            <w:r>
              <w:rPr>
                <w:position w:val="4"/>
                <w:sz w:val="26"/>
                <w:szCs w:val="26"/>
                <w:lang w:val="en"/>
              </w:rPr>
              <w:t>c d</w:t>
            </w:r>
            <w:r w:rsidRPr="00BA5C1D">
              <w:rPr>
                <w:position w:val="4"/>
                <w:sz w:val="26"/>
                <w:szCs w:val="26"/>
                <w:lang w:val="en"/>
              </w:rPr>
              <w:t>o quy định trong các văn bản hướng dẫn thi hành như Thông tư số</w:t>
            </w:r>
            <w:r>
              <w:rPr>
                <w:position w:val="4"/>
                <w:sz w:val="26"/>
                <w:szCs w:val="26"/>
                <w:lang w:val="en"/>
              </w:rPr>
              <w:t xml:space="preserve"> 173/2013/TT-BTC,...</w:t>
            </w:r>
          </w:p>
          <w:p w14:paraId="2C027D3F" w14:textId="66FE1267" w:rsidR="009330B6" w:rsidRPr="00A97C60" w:rsidRDefault="009330B6" w:rsidP="009330B6">
            <w:pPr>
              <w:pStyle w:val="Default"/>
              <w:widowControl w:val="0"/>
              <w:spacing w:line="288" w:lineRule="auto"/>
              <w:jc w:val="both"/>
              <w:rPr>
                <w:position w:val="4"/>
                <w:sz w:val="26"/>
                <w:szCs w:val="26"/>
              </w:rPr>
            </w:pPr>
            <w:r w:rsidRPr="00BA5C1D">
              <w:rPr>
                <w:position w:val="4"/>
                <w:sz w:val="26"/>
                <w:szCs w:val="26"/>
                <w:lang w:val="en"/>
              </w:rPr>
              <w:t>Trường hợp giữ như nội dung Dự thảo báo cáo thì cân nhắc sửa tên của báo cáo cho phù hợp, thống nhất với nội dung của Báo cáo và mở rộng nội dung đánh giá.</w:t>
            </w:r>
          </w:p>
        </w:tc>
        <w:tc>
          <w:tcPr>
            <w:tcW w:w="3402" w:type="dxa"/>
            <w:shd w:val="clear" w:color="auto" w:fill="FFFFFF"/>
            <w:tcMar>
              <w:top w:w="57" w:type="dxa"/>
              <w:left w:w="57" w:type="dxa"/>
              <w:bottom w:w="57" w:type="dxa"/>
              <w:right w:w="57" w:type="dxa"/>
            </w:tcMar>
          </w:tcPr>
          <w:p w14:paraId="768BACD4" w14:textId="3C14F5D6"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w:t>
            </w:r>
            <w:r w:rsidRPr="00E74C05">
              <w:rPr>
                <w:rFonts w:ascii="Times New Roman" w:eastAsia="Times New Roman" w:hAnsi="Times New Roman" w:cs="Times New Roman"/>
                <w:sz w:val="26"/>
                <w:szCs w:val="26"/>
              </w:rPr>
              <w:t xml:space="preserve">heo yêu cầu của công tác tổng kết thi hành pháp luật, việc đánh giá không chỉ dừng lại ở các quy định của Luật. Trên thực tế, nhiều khó khăn, vướng mắc trong quá trình thi hành Luật không xuất phát từ quy định của Luật mà từ sự chưa thống nhất, chưa phù hợp hoặc còn chồng chéo của các văn bản </w:t>
            </w:r>
            <w:r w:rsidRPr="00E74C05">
              <w:rPr>
                <w:rFonts w:ascii="Times New Roman" w:eastAsia="Times New Roman" w:hAnsi="Times New Roman" w:cs="Times New Roman"/>
                <w:sz w:val="26"/>
                <w:szCs w:val="26"/>
              </w:rPr>
              <w:lastRenderedPageBreak/>
              <w:t>dưới luật. Nếu không đánh giá đầy đủ các yếu tố này sẽ không phản ánh đúng thực trạng thi hành và không xác định chính xác nguyên nhân của những tồn tại, hạn chế.</w:t>
            </w:r>
            <w:r>
              <w:rPr>
                <w:rFonts w:ascii="Times New Roman" w:eastAsia="Times New Roman" w:hAnsi="Times New Roman" w:cs="Times New Roman"/>
                <w:sz w:val="26"/>
                <w:szCs w:val="26"/>
              </w:rPr>
              <w:t xml:space="preserve"> V</w:t>
            </w:r>
            <w:r w:rsidRPr="00E74C05">
              <w:rPr>
                <w:rFonts w:ascii="Times New Roman" w:eastAsia="Times New Roman" w:hAnsi="Times New Roman" w:cs="Times New Roman"/>
                <w:sz w:val="26"/>
                <w:szCs w:val="26"/>
              </w:rPr>
              <w:t xml:space="preserve">iệc </w:t>
            </w:r>
            <w:r>
              <w:rPr>
                <w:rFonts w:ascii="Times New Roman" w:eastAsia="Times New Roman" w:hAnsi="Times New Roman" w:cs="Times New Roman"/>
                <w:sz w:val="26"/>
                <w:szCs w:val="26"/>
              </w:rPr>
              <w:t>đánh giá</w:t>
            </w:r>
            <w:r w:rsidRPr="00E74C05">
              <w:rPr>
                <w:rFonts w:ascii="Times New Roman" w:eastAsia="Times New Roman" w:hAnsi="Times New Roman" w:cs="Times New Roman"/>
                <w:sz w:val="26"/>
                <w:szCs w:val="26"/>
              </w:rPr>
              <w:t>, phân tích những vướng mắc từ các nghị định, thông tư không làm thay đổi phạm vi là tổng kết thi hành Luật XLVPHC mà nhằm làm rõ mối quan hệ giữa quy định của Luật với các văn bản quy định chi tiết thi hành, qua đó xác định nội dung cần sửa đổi</w:t>
            </w:r>
            <w:r>
              <w:rPr>
                <w:rFonts w:ascii="Times New Roman" w:eastAsia="Times New Roman" w:hAnsi="Times New Roman" w:cs="Times New Roman"/>
                <w:sz w:val="26"/>
                <w:szCs w:val="26"/>
              </w:rPr>
              <w:t xml:space="preserve">, bổ sung cho phù hợp, </w:t>
            </w:r>
            <w:r w:rsidRPr="00E74C05">
              <w:rPr>
                <w:rFonts w:ascii="Times New Roman" w:eastAsia="Times New Roman" w:hAnsi="Times New Roman" w:cs="Times New Roman"/>
                <w:sz w:val="26"/>
                <w:szCs w:val="26"/>
              </w:rPr>
              <w:t>bảo đảm tính đồng bộ, thống nhất của hệ thống pháp luật khi xây dựng Luật sửa đổi.</w:t>
            </w:r>
            <w:r>
              <w:rPr>
                <w:rFonts w:ascii="Times New Roman" w:eastAsia="Times New Roman" w:hAnsi="Times New Roman" w:cs="Times New Roman"/>
                <w:sz w:val="26"/>
                <w:szCs w:val="26"/>
              </w:rPr>
              <w:t xml:space="preserve"> Ngoài ra, n</w:t>
            </w:r>
            <w:r w:rsidRPr="00E74C05">
              <w:rPr>
                <w:rFonts w:ascii="Times New Roman" w:eastAsia="Times New Roman" w:hAnsi="Times New Roman" w:cs="Times New Roman"/>
                <w:sz w:val="26"/>
                <w:szCs w:val="26"/>
              </w:rPr>
              <w:t xml:space="preserve">hiều nội dung của các văn bản quy định chi tiết thi hành được ban hành trên cơ sở </w:t>
            </w:r>
            <w:r>
              <w:rPr>
                <w:rFonts w:ascii="Times New Roman" w:eastAsia="Times New Roman" w:hAnsi="Times New Roman" w:cs="Times New Roman"/>
                <w:sz w:val="26"/>
                <w:szCs w:val="26"/>
              </w:rPr>
              <w:t xml:space="preserve">Luật </w:t>
            </w:r>
            <w:r w:rsidRPr="00E74C05">
              <w:rPr>
                <w:rFonts w:ascii="Times New Roman" w:eastAsia="Times New Roman" w:hAnsi="Times New Roman" w:cs="Times New Roman"/>
                <w:sz w:val="26"/>
                <w:szCs w:val="26"/>
              </w:rPr>
              <w:t xml:space="preserve">giao, do đó những khó khăn, vướng mắc phát sinh trong quá trình áp dụng các văn bản này về bản chất vẫn là vấn đề của </w:t>
            </w:r>
            <w:r>
              <w:rPr>
                <w:rFonts w:ascii="Times New Roman" w:eastAsia="Times New Roman" w:hAnsi="Times New Roman" w:cs="Times New Roman"/>
                <w:sz w:val="26"/>
                <w:szCs w:val="26"/>
              </w:rPr>
              <w:t>việc</w:t>
            </w:r>
            <w:r w:rsidRPr="00E74C05">
              <w:rPr>
                <w:rFonts w:ascii="Times New Roman" w:eastAsia="Times New Roman" w:hAnsi="Times New Roman" w:cs="Times New Roman"/>
                <w:sz w:val="26"/>
                <w:szCs w:val="26"/>
              </w:rPr>
              <w:t xml:space="preserve"> thi hành Luật.</w:t>
            </w:r>
          </w:p>
        </w:tc>
      </w:tr>
      <w:tr w:rsidR="009330B6" w:rsidRPr="00C57098" w14:paraId="06ECD1D2" w14:textId="77777777" w:rsidTr="006761DA">
        <w:trPr>
          <w:trHeight w:val="240"/>
        </w:trPr>
        <w:tc>
          <w:tcPr>
            <w:tcW w:w="585" w:type="dxa"/>
            <w:shd w:val="clear" w:color="auto" w:fill="FFFFFF"/>
            <w:tcMar>
              <w:top w:w="57" w:type="dxa"/>
              <w:left w:w="57" w:type="dxa"/>
              <w:bottom w:w="57" w:type="dxa"/>
              <w:right w:w="57" w:type="dxa"/>
            </w:tcMar>
            <w:vAlign w:val="center"/>
          </w:tcPr>
          <w:p w14:paraId="023A903B" w14:textId="77777777"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1BBBCBC7" w14:textId="77777777" w:rsidR="009330B6" w:rsidRDefault="009330B6" w:rsidP="009330B6">
            <w:pPr>
              <w:spacing w:before="60" w:after="60" w:line="252" w:lineRule="auto"/>
              <w:jc w:val="center"/>
              <w:rPr>
                <w:rFonts w:ascii="Times New Roman" w:eastAsia="Times New Roman" w:hAnsi="Times New Roman" w:cs="Times New Roman"/>
                <w:b/>
                <w:sz w:val="26"/>
                <w:szCs w:val="26"/>
              </w:rPr>
            </w:pPr>
          </w:p>
        </w:tc>
        <w:tc>
          <w:tcPr>
            <w:tcW w:w="2410" w:type="dxa"/>
            <w:shd w:val="clear" w:color="auto" w:fill="FFFFFF"/>
            <w:tcMar>
              <w:top w:w="57" w:type="dxa"/>
              <w:left w:w="57" w:type="dxa"/>
              <w:bottom w:w="57" w:type="dxa"/>
              <w:right w:w="57" w:type="dxa"/>
            </w:tcMar>
            <w:vAlign w:val="center"/>
          </w:tcPr>
          <w:p w14:paraId="0E854872" w14:textId="16557A2C" w:rsidR="009330B6"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UBND tỉnh Lạng Sơn (qua Công an tỉnh)</w:t>
            </w:r>
          </w:p>
        </w:tc>
        <w:tc>
          <w:tcPr>
            <w:tcW w:w="6946" w:type="dxa"/>
            <w:shd w:val="clear" w:color="auto" w:fill="FFFFFF"/>
            <w:tcMar>
              <w:top w:w="57" w:type="dxa"/>
              <w:left w:w="57" w:type="dxa"/>
              <w:bottom w:w="57" w:type="dxa"/>
              <w:right w:w="57" w:type="dxa"/>
            </w:tcMar>
          </w:tcPr>
          <w:p w14:paraId="2A38FBE8" w14:textId="7C2EBE78" w:rsidR="009330B6" w:rsidRPr="003763DA" w:rsidRDefault="009330B6" w:rsidP="009330B6">
            <w:pPr>
              <w:pStyle w:val="Default"/>
              <w:widowControl w:val="0"/>
              <w:spacing w:line="288" w:lineRule="auto"/>
              <w:rPr>
                <w:position w:val="4"/>
                <w:sz w:val="26"/>
                <w:szCs w:val="26"/>
              </w:rPr>
            </w:pPr>
            <w:r w:rsidRPr="003763DA">
              <w:rPr>
                <w:position w:val="4"/>
                <w:sz w:val="26"/>
                <w:szCs w:val="26"/>
              </w:rPr>
              <w:t>Tại mục 1.4, đề nghị bổ sung số liệu cụ thể về công tác thanh tra, kiểm tra trong xử lý vi phạm hành chính.</w:t>
            </w:r>
          </w:p>
        </w:tc>
        <w:tc>
          <w:tcPr>
            <w:tcW w:w="3402" w:type="dxa"/>
            <w:shd w:val="clear" w:color="auto" w:fill="FFFFFF"/>
            <w:tcMar>
              <w:top w:w="57" w:type="dxa"/>
              <w:left w:w="57" w:type="dxa"/>
              <w:bottom w:w="57" w:type="dxa"/>
              <w:right w:w="57" w:type="dxa"/>
            </w:tcMar>
          </w:tcPr>
          <w:p w14:paraId="6724B97D" w14:textId="284E0A1D"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Tiếp thu ý kiến, Bộ Công an đã bổ sung </w:t>
            </w:r>
            <w:r w:rsidRPr="000349BB">
              <w:rPr>
                <w:rFonts w:ascii="Times New Roman" w:eastAsia="Times New Roman" w:hAnsi="Times New Roman" w:cs="Times New Roman"/>
                <w:sz w:val="26"/>
                <w:szCs w:val="26"/>
              </w:rPr>
              <w:t>số liệu về công tác thanh tra, kiểm tra trong xử lý vi phạm hành chính</w:t>
            </w:r>
            <w:r>
              <w:rPr>
                <w:rFonts w:ascii="Times New Roman" w:eastAsia="Times New Roman" w:hAnsi="Times New Roman" w:cs="Times New Roman"/>
                <w:sz w:val="26"/>
                <w:szCs w:val="26"/>
              </w:rPr>
              <w:t>.</w:t>
            </w:r>
          </w:p>
        </w:tc>
      </w:tr>
      <w:tr w:rsidR="009330B6" w:rsidRPr="00C57098" w14:paraId="490E824A" w14:textId="77777777" w:rsidTr="006761DA">
        <w:trPr>
          <w:trHeight w:val="240"/>
        </w:trPr>
        <w:tc>
          <w:tcPr>
            <w:tcW w:w="585" w:type="dxa"/>
            <w:shd w:val="clear" w:color="auto" w:fill="FFFFFF"/>
            <w:tcMar>
              <w:top w:w="57" w:type="dxa"/>
              <w:left w:w="57" w:type="dxa"/>
              <w:bottom w:w="57" w:type="dxa"/>
              <w:right w:w="57" w:type="dxa"/>
            </w:tcMar>
            <w:vAlign w:val="center"/>
          </w:tcPr>
          <w:p w14:paraId="02067E93" w14:textId="77777777"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4E327FC1" w14:textId="36293BA7" w:rsidR="009330B6" w:rsidRPr="00AD7E18"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Mục II</w:t>
            </w:r>
          </w:p>
        </w:tc>
        <w:tc>
          <w:tcPr>
            <w:tcW w:w="2410" w:type="dxa"/>
            <w:shd w:val="clear" w:color="auto" w:fill="FFFFFF"/>
            <w:tcMar>
              <w:top w:w="57" w:type="dxa"/>
              <w:left w:w="57" w:type="dxa"/>
              <w:bottom w:w="57" w:type="dxa"/>
              <w:right w:w="57" w:type="dxa"/>
            </w:tcMar>
            <w:vAlign w:val="center"/>
          </w:tcPr>
          <w:p w14:paraId="025BEB5B" w14:textId="1092DC9D" w:rsidR="009330B6" w:rsidRPr="00AD7E18"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Bộ Nông nghiệp và Môi trường</w:t>
            </w:r>
          </w:p>
        </w:tc>
        <w:tc>
          <w:tcPr>
            <w:tcW w:w="6946" w:type="dxa"/>
            <w:shd w:val="clear" w:color="auto" w:fill="FFFFFF"/>
            <w:tcMar>
              <w:top w:w="57" w:type="dxa"/>
              <w:left w:w="57" w:type="dxa"/>
              <w:bottom w:w="57" w:type="dxa"/>
              <w:right w:w="57" w:type="dxa"/>
            </w:tcMar>
          </w:tcPr>
          <w:p w14:paraId="1B60BD2E" w14:textId="6AAECC1F" w:rsidR="009330B6" w:rsidRPr="00E43258" w:rsidRDefault="009330B6" w:rsidP="009330B6">
            <w:pPr>
              <w:pStyle w:val="Default"/>
              <w:widowControl w:val="0"/>
              <w:spacing w:line="288" w:lineRule="auto"/>
              <w:jc w:val="both"/>
              <w:rPr>
                <w:position w:val="4"/>
                <w:sz w:val="26"/>
                <w:szCs w:val="26"/>
              </w:rPr>
            </w:pPr>
            <w:r w:rsidRPr="00A97C60">
              <w:rPr>
                <w:position w:val="4"/>
                <w:sz w:val="26"/>
                <w:szCs w:val="26"/>
              </w:rPr>
              <w:t xml:space="preserve">Đề nghị nghiên cứu, bổ sung nội dung </w:t>
            </w:r>
            <w:r w:rsidRPr="00A97C60">
              <w:rPr>
                <w:i/>
                <w:iCs/>
                <w:position w:val="4"/>
                <w:sz w:val="26"/>
                <w:szCs w:val="26"/>
              </w:rPr>
              <w:t>“Xác định những vấn đề mới phát sinh trong thực tiễn”</w:t>
            </w:r>
            <w:r w:rsidRPr="00A97C60">
              <w:rPr>
                <w:position w:val="4"/>
                <w:sz w:val="26"/>
                <w:szCs w:val="26"/>
              </w:rPr>
              <w:t xml:space="preserve"> vào mục “II. KẾT QUẢ THỰC HIỆN” theo quy định tại Mẫu số 08 Phụ lục IV ban hành kèm theo Nghị định số 78/2025/NĐ-CP ngày 01/4/2025 quy định chi tiết một số điều và biện pháp để tổ chức, hướng dẫn thi hành Luật Ban hành văn bản quy phạm pháp luật, được sửa đổi, bổ sung bởi Nghị định số 187/2025/NĐ-CP ngày 01/7/2025.</w:t>
            </w:r>
          </w:p>
        </w:tc>
        <w:tc>
          <w:tcPr>
            <w:tcW w:w="3402" w:type="dxa"/>
            <w:shd w:val="clear" w:color="auto" w:fill="FFFFFF"/>
            <w:tcMar>
              <w:top w:w="57" w:type="dxa"/>
              <w:left w:w="57" w:type="dxa"/>
              <w:bottom w:w="57" w:type="dxa"/>
              <w:right w:w="57" w:type="dxa"/>
            </w:tcMar>
          </w:tcPr>
          <w:p w14:paraId="69464D40" w14:textId="4ED9C210"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w:t>
            </w:r>
            <w:r w:rsidRPr="00F53220">
              <w:rPr>
                <w:rFonts w:ascii="Times New Roman" w:eastAsia="Times New Roman" w:hAnsi="Times New Roman" w:cs="Times New Roman"/>
                <w:sz w:val="26"/>
                <w:szCs w:val="26"/>
              </w:rPr>
              <w:t xml:space="preserve">ác vấn đề mới phát sinh trong quá trình tổ chức thi hành Luật XLVPHC đã được tổng hợp, phân tích và thể hiện </w:t>
            </w:r>
            <w:r>
              <w:rPr>
                <w:rFonts w:ascii="Times New Roman" w:eastAsia="Times New Roman" w:hAnsi="Times New Roman" w:cs="Times New Roman"/>
                <w:sz w:val="26"/>
                <w:szCs w:val="26"/>
              </w:rPr>
              <w:t>tại mục 3 Phần II dự thảo Báo cáo</w:t>
            </w:r>
            <w:r w:rsidRPr="00F53220">
              <w:rPr>
                <w:rFonts w:ascii="Times New Roman" w:eastAsia="Times New Roman" w:hAnsi="Times New Roman" w:cs="Times New Roman"/>
                <w:sz w:val="26"/>
                <w:szCs w:val="26"/>
              </w:rPr>
              <w:t xml:space="preserve"> về khó khăn, vướng mắc</w:t>
            </w:r>
            <w:r>
              <w:rPr>
                <w:rFonts w:ascii="Times New Roman" w:eastAsia="Times New Roman" w:hAnsi="Times New Roman" w:cs="Times New Roman"/>
                <w:sz w:val="26"/>
                <w:szCs w:val="26"/>
              </w:rPr>
              <w:t>; do vậy, Bộ Công an giữ nguyên kết cấu</w:t>
            </w:r>
            <w:r w:rsidRPr="00A366FD">
              <w:rPr>
                <w:rFonts w:ascii="Times New Roman" w:eastAsia="Times New Roman" w:hAnsi="Times New Roman" w:cs="Times New Roman"/>
                <w:sz w:val="26"/>
                <w:szCs w:val="26"/>
              </w:rPr>
              <w:t xml:space="preserve"> dự thảo Báo cáo </w:t>
            </w:r>
            <w:r>
              <w:rPr>
                <w:rFonts w:ascii="Times New Roman" w:eastAsia="Times New Roman" w:hAnsi="Times New Roman" w:cs="Times New Roman"/>
                <w:sz w:val="26"/>
                <w:szCs w:val="26"/>
              </w:rPr>
              <w:t xml:space="preserve">để </w:t>
            </w:r>
            <w:r w:rsidRPr="00A366FD">
              <w:rPr>
                <w:rFonts w:ascii="Times New Roman" w:eastAsia="Times New Roman" w:hAnsi="Times New Roman" w:cs="Times New Roman"/>
                <w:sz w:val="26"/>
                <w:szCs w:val="26"/>
              </w:rPr>
              <w:t>tránh trùng lặp giữa các mục</w:t>
            </w:r>
            <w:r>
              <w:rPr>
                <w:rFonts w:ascii="Times New Roman" w:eastAsia="Times New Roman" w:hAnsi="Times New Roman" w:cs="Times New Roman"/>
                <w:sz w:val="26"/>
                <w:szCs w:val="26"/>
              </w:rPr>
              <w:t>.</w:t>
            </w:r>
          </w:p>
        </w:tc>
      </w:tr>
      <w:tr w:rsidR="009330B6" w:rsidRPr="00C57098" w14:paraId="4E24E421" w14:textId="77777777" w:rsidTr="006761DA">
        <w:trPr>
          <w:trHeight w:val="240"/>
        </w:trPr>
        <w:tc>
          <w:tcPr>
            <w:tcW w:w="585" w:type="dxa"/>
            <w:shd w:val="clear" w:color="auto" w:fill="FFFFFF"/>
            <w:tcMar>
              <w:top w:w="57" w:type="dxa"/>
              <w:left w:w="57" w:type="dxa"/>
              <w:bottom w:w="57" w:type="dxa"/>
              <w:right w:w="57" w:type="dxa"/>
            </w:tcMar>
            <w:vAlign w:val="center"/>
          </w:tcPr>
          <w:p w14:paraId="0472B23E" w14:textId="77777777"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3F2CA29B" w14:textId="77777777" w:rsidR="009330B6" w:rsidRDefault="009330B6" w:rsidP="009330B6">
            <w:pPr>
              <w:spacing w:before="60" w:after="60" w:line="252" w:lineRule="auto"/>
              <w:jc w:val="center"/>
              <w:rPr>
                <w:rFonts w:ascii="Times New Roman" w:eastAsia="Times New Roman" w:hAnsi="Times New Roman" w:cs="Times New Roman"/>
                <w:b/>
                <w:sz w:val="26"/>
                <w:szCs w:val="26"/>
              </w:rPr>
            </w:pPr>
          </w:p>
        </w:tc>
        <w:tc>
          <w:tcPr>
            <w:tcW w:w="2410" w:type="dxa"/>
            <w:shd w:val="clear" w:color="auto" w:fill="FFFFFF"/>
            <w:tcMar>
              <w:top w:w="57" w:type="dxa"/>
              <w:left w:w="57" w:type="dxa"/>
              <w:bottom w:w="57" w:type="dxa"/>
              <w:right w:w="57" w:type="dxa"/>
            </w:tcMar>
            <w:vAlign w:val="center"/>
          </w:tcPr>
          <w:p w14:paraId="2E66E2FC" w14:textId="1F9E9D6F" w:rsidR="009330B6"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Bộ Tư pháp</w:t>
            </w:r>
          </w:p>
        </w:tc>
        <w:tc>
          <w:tcPr>
            <w:tcW w:w="6946" w:type="dxa"/>
            <w:shd w:val="clear" w:color="auto" w:fill="FFFFFF"/>
            <w:tcMar>
              <w:top w:w="57" w:type="dxa"/>
              <w:left w:w="57" w:type="dxa"/>
              <w:bottom w:w="57" w:type="dxa"/>
              <w:right w:w="57" w:type="dxa"/>
            </w:tcMar>
          </w:tcPr>
          <w:p w14:paraId="3C1EACBF" w14:textId="6458DCCD" w:rsidR="009330B6" w:rsidRPr="00A97C60" w:rsidRDefault="009330B6" w:rsidP="009330B6">
            <w:pPr>
              <w:pStyle w:val="Default"/>
              <w:widowControl w:val="0"/>
              <w:spacing w:line="288" w:lineRule="auto"/>
              <w:jc w:val="both"/>
              <w:rPr>
                <w:position w:val="4"/>
                <w:sz w:val="26"/>
                <w:szCs w:val="26"/>
              </w:rPr>
            </w:pPr>
            <w:r w:rsidRPr="001854C4">
              <w:rPr>
                <w:position w:val="4"/>
                <w:sz w:val="26"/>
                <w:szCs w:val="26"/>
                <w:lang w:val="en"/>
              </w:rPr>
              <w:t>Tại Mục II/1/1.2 dự thảo Báo cáo, cơ quan chủ trì soạn thảo đánh giá “</w:t>
            </w:r>
            <w:r w:rsidRPr="001854C4">
              <w:rPr>
                <w:i/>
                <w:position w:val="4"/>
                <w:sz w:val="26"/>
                <w:szCs w:val="26"/>
                <w:u w:val="single"/>
                <w:lang w:val="en"/>
              </w:rPr>
              <w:t>Tính đến ngày 14/12/2024</w:t>
            </w:r>
            <w:r w:rsidRPr="001854C4">
              <w:rPr>
                <w:i/>
                <w:position w:val="4"/>
                <w:sz w:val="26"/>
                <w:szCs w:val="26"/>
                <w:lang w:val="en"/>
              </w:rPr>
              <w:t>, tổng số văn bản được Chính phủ ban hành để quy định chi tiết Luật XLVPHC là 90 nghị định, không bao gồm các nghị định đã bị thay thế</w:t>
            </w:r>
            <w:r w:rsidRPr="001854C4">
              <w:rPr>
                <w:position w:val="4"/>
                <w:sz w:val="26"/>
                <w:szCs w:val="26"/>
                <w:lang w:val="en"/>
              </w:rPr>
              <w:t>”. Tuy nhiên, số liệu này được tổng hợp đến thời điểm 14/12/2024 nên chưa phản ánh đầy đủ thông tin tổng số văn bản quy định chi tiết hoặc quy định nội dung được giao trong Luật Xử lý vi phạm hành chính</w:t>
            </w:r>
            <w:r w:rsidRPr="001854C4" w:rsidDel="00581285">
              <w:rPr>
                <w:position w:val="4"/>
                <w:sz w:val="26"/>
                <w:szCs w:val="26"/>
                <w:lang w:val="en"/>
              </w:rPr>
              <w:t xml:space="preserve"> </w:t>
            </w:r>
            <w:r w:rsidRPr="001854C4">
              <w:rPr>
                <w:position w:val="4"/>
                <w:sz w:val="26"/>
                <w:szCs w:val="26"/>
                <w:lang w:val="en"/>
              </w:rPr>
              <w:t>năm 2025. Đề nghị cơ quan chủ trì soạn thảo rà soát, cập nhật và bổ sung số liệu mới nhất đến năm 2025 nhằm bảo đảm tính kịp thời, chính xác và đầy đủ của dự thảo Báo cáo.</w:t>
            </w:r>
          </w:p>
        </w:tc>
        <w:tc>
          <w:tcPr>
            <w:tcW w:w="3402" w:type="dxa"/>
            <w:shd w:val="clear" w:color="auto" w:fill="FFFFFF"/>
            <w:tcMar>
              <w:top w:w="57" w:type="dxa"/>
              <w:left w:w="57" w:type="dxa"/>
              <w:bottom w:w="57" w:type="dxa"/>
              <w:right w:w="57" w:type="dxa"/>
            </w:tcMar>
          </w:tcPr>
          <w:p w14:paraId="7FD5F4FF" w14:textId="401B8B6D"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để chỉnh lý dự thảo Báo cáo</w:t>
            </w:r>
          </w:p>
        </w:tc>
      </w:tr>
      <w:tr w:rsidR="009330B6" w:rsidRPr="00C57098" w14:paraId="13E1DD0B" w14:textId="77777777" w:rsidTr="006761DA">
        <w:trPr>
          <w:trHeight w:val="240"/>
        </w:trPr>
        <w:tc>
          <w:tcPr>
            <w:tcW w:w="585" w:type="dxa"/>
            <w:shd w:val="clear" w:color="auto" w:fill="FFFFFF"/>
            <w:tcMar>
              <w:top w:w="57" w:type="dxa"/>
              <w:left w:w="57" w:type="dxa"/>
              <w:bottom w:w="57" w:type="dxa"/>
              <w:right w:w="57" w:type="dxa"/>
            </w:tcMar>
            <w:vAlign w:val="center"/>
          </w:tcPr>
          <w:p w14:paraId="5E625464" w14:textId="77777777"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7D4C6EC5" w14:textId="77777777" w:rsidR="009330B6" w:rsidRDefault="009330B6" w:rsidP="009330B6">
            <w:pPr>
              <w:spacing w:before="60" w:after="60" w:line="252" w:lineRule="auto"/>
              <w:jc w:val="center"/>
              <w:rPr>
                <w:rFonts w:ascii="Times New Roman" w:eastAsia="Times New Roman" w:hAnsi="Times New Roman" w:cs="Times New Roman"/>
                <w:b/>
                <w:sz w:val="26"/>
                <w:szCs w:val="26"/>
              </w:rPr>
            </w:pPr>
          </w:p>
        </w:tc>
        <w:tc>
          <w:tcPr>
            <w:tcW w:w="2410" w:type="dxa"/>
            <w:shd w:val="clear" w:color="auto" w:fill="FFFFFF"/>
            <w:tcMar>
              <w:top w:w="57" w:type="dxa"/>
              <w:left w:w="57" w:type="dxa"/>
              <w:bottom w:w="57" w:type="dxa"/>
              <w:right w:w="57" w:type="dxa"/>
            </w:tcMar>
            <w:vAlign w:val="center"/>
          </w:tcPr>
          <w:p w14:paraId="784271BA" w14:textId="277E2C8E" w:rsidR="009330B6"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Bộ Tư pháp</w:t>
            </w:r>
          </w:p>
        </w:tc>
        <w:tc>
          <w:tcPr>
            <w:tcW w:w="6946" w:type="dxa"/>
            <w:shd w:val="clear" w:color="auto" w:fill="FFFFFF"/>
            <w:tcMar>
              <w:top w:w="57" w:type="dxa"/>
              <w:left w:w="57" w:type="dxa"/>
              <w:bottom w:w="57" w:type="dxa"/>
              <w:right w:w="57" w:type="dxa"/>
            </w:tcMar>
          </w:tcPr>
          <w:p w14:paraId="2811D7A5" w14:textId="008BD797" w:rsidR="009330B6" w:rsidRPr="001854C4" w:rsidRDefault="009330B6" w:rsidP="009330B6">
            <w:pPr>
              <w:pStyle w:val="Default"/>
              <w:widowControl w:val="0"/>
              <w:spacing w:line="288" w:lineRule="auto"/>
              <w:jc w:val="both"/>
              <w:rPr>
                <w:position w:val="4"/>
                <w:sz w:val="26"/>
                <w:szCs w:val="26"/>
                <w:lang w:val="en"/>
              </w:rPr>
            </w:pPr>
            <w:r w:rsidRPr="00805FB0">
              <w:rPr>
                <w:position w:val="4"/>
                <w:sz w:val="26"/>
                <w:szCs w:val="26"/>
                <w:lang w:val="en"/>
              </w:rPr>
              <w:t>Các thông tin đánh giá kết quả đạt được (về công tác chỉ đạo triển khai thi hành; công tác phổ biến pháp luật, hướng dẫn, tập huấn, bồi dưỡng nghiệp vụ; công tác kiểm tra, thanh tra việc thi hành pháp luật…) tại dự thảo Báo cáo còn mang tính định tính mà chưa có các số liệu, dẫn chứng cụ thể. Trong khi đó, đối với nội dung đánh giá kết quả đạt được về tình hình vi phạm hành chính; tình hình áp dụng các quy định chung về xử lý vi phạm hành chính; tình hình xử phạt vi phạm hành chính; tình hình thi hành các quyết định xử phạt vi phạm hành chính…, mặc dù đã có số liệu thống kê, nhưng dự thảo Báo cáo chưa làm rõ phạm vi thời gian thống kê (từ thời điểm nào đến thời điểm nào), đồng thời chưa phản ánh đầy đủ, toàn diện tình hình thực tiễn kể từ tháng 7 năm 2013 – thời điểm Luật Xử lý vi phạm hành chính có hiệu lực – đến nay. Đề nghị cơ quan chủ trì soạn thảo bổ sung, làm rõ thông tin và số liệu tương ứng để bảo đảm tính đầy đủ, khách quan và thuyết phục của Báo cáo.</w:t>
            </w:r>
          </w:p>
        </w:tc>
        <w:tc>
          <w:tcPr>
            <w:tcW w:w="3402" w:type="dxa"/>
            <w:shd w:val="clear" w:color="auto" w:fill="FFFFFF"/>
            <w:tcMar>
              <w:top w:w="57" w:type="dxa"/>
              <w:left w:w="57" w:type="dxa"/>
              <w:bottom w:w="57" w:type="dxa"/>
              <w:right w:w="57" w:type="dxa"/>
            </w:tcMar>
          </w:tcPr>
          <w:p w14:paraId="4F8A9E25" w14:textId="0FDA61B3"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để chỉnh lý dự thảo Báo cáo</w:t>
            </w:r>
          </w:p>
        </w:tc>
      </w:tr>
      <w:tr w:rsidR="009330B6" w:rsidRPr="00C57098" w14:paraId="5EEE4A10" w14:textId="77777777" w:rsidTr="006761DA">
        <w:trPr>
          <w:trHeight w:val="240"/>
        </w:trPr>
        <w:tc>
          <w:tcPr>
            <w:tcW w:w="585" w:type="dxa"/>
            <w:shd w:val="clear" w:color="auto" w:fill="FFFFFF"/>
            <w:tcMar>
              <w:top w:w="57" w:type="dxa"/>
              <w:left w:w="57" w:type="dxa"/>
              <w:bottom w:w="57" w:type="dxa"/>
              <w:right w:w="57" w:type="dxa"/>
            </w:tcMar>
            <w:vAlign w:val="center"/>
          </w:tcPr>
          <w:p w14:paraId="566A55B3" w14:textId="77777777"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48668938" w14:textId="77777777" w:rsidR="009330B6" w:rsidRDefault="009330B6" w:rsidP="009330B6">
            <w:pPr>
              <w:spacing w:before="60" w:after="60" w:line="252" w:lineRule="auto"/>
              <w:jc w:val="center"/>
              <w:rPr>
                <w:rFonts w:ascii="Times New Roman" w:eastAsia="Times New Roman" w:hAnsi="Times New Roman" w:cs="Times New Roman"/>
                <w:b/>
                <w:sz w:val="26"/>
                <w:szCs w:val="26"/>
              </w:rPr>
            </w:pPr>
          </w:p>
        </w:tc>
        <w:tc>
          <w:tcPr>
            <w:tcW w:w="2410" w:type="dxa"/>
            <w:shd w:val="clear" w:color="auto" w:fill="FFFFFF"/>
            <w:tcMar>
              <w:top w:w="57" w:type="dxa"/>
              <w:left w:w="57" w:type="dxa"/>
              <w:bottom w:w="57" w:type="dxa"/>
              <w:right w:w="57" w:type="dxa"/>
            </w:tcMar>
            <w:vAlign w:val="center"/>
          </w:tcPr>
          <w:p w14:paraId="20AB1757" w14:textId="5FE37B03" w:rsidR="009330B6"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Bộ Tư pháp</w:t>
            </w:r>
          </w:p>
        </w:tc>
        <w:tc>
          <w:tcPr>
            <w:tcW w:w="6946" w:type="dxa"/>
            <w:shd w:val="clear" w:color="auto" w:fill="FFFFFF"/>
            <w:tcMar>
              <w:top w:w="57" w:type="dxa"/>
              <w:left w:w="57" w:type="dxa"/>
              <w:bottom w:w="57" w:type="dxa"/>
              <w:right w:w="57" w:type="dxa"/>
            </w:tcMar>
          </w:tcPr>
          <w:p w14:paraId="5EAB30F5" w14:textId="6A753716" w:rsidR="009330B6" w:rsidRPr="00805FB0" w:rsidRDefault="009330B6" w:rsidP="009330B6">
            <w:pPr>
              <w:pStyle w:val="Default"/>
              <w:widowControl w:val="0"/>
              <w:spacing w:line="288" w:lineRule="auto"/>
              <w:jc w:val="both"/>
              <w:rPr>
                <w:position w:val="4"/>
                <w:sz w:val="26"/>
                <w:szCs w:val="26"/>
                <w:lang w:val="en"/>
              </w:rPr>
            </w:pPr>
            <w:r w:rsidRPr="007119A5">
              <w:rPr>
                <w:position w:val="4"/>
                <w:sz w:val="26"/>
                <w:szCs w:val="26"/>
                <w:lang w:val="en"/>
              </w:rPr>
              <w:t>Tại đoạn 3 Mục II/2/2.2 dự thảo Báo cáo tổng kết, cơ quan chủ trì soạn thảo đánh giá “</w:t>
            </w:r>
            <w:r w:rsidRPr="007119A5">
              <w:rPr>
                <w:i/>
                <w:position w:val="4"/>
                <w:sz w:val="26"/>
                <w:szCs w:val="26"/>
                <w:lang w:val="en"/>
              </w:rPr>
              <w:t xml:space="preserve">Tuy nhiên, sau 13 năm triển khai thi hành, một số quy định liên quan đến thẩm quyền của các chức danh gặp phải một số vướng mắc, bất cập, không còn phù hợp với thực tiễn như: Thiếu một số chức danh có thẩm quyền xử phạt do cơ cấu tổ chức của một số cơ quan có sự thay đổi hoặc chưa đáp ứng được yêu cầu thực tiễn. Một số quy định về thẩm quyền xử phạt chưa thực sự phù hợp như thẩm quyền xử phạt tiền của cấp cơ sở còn </w:t>
            </w:r>
            <w:r w:rsidRPr="007119A5">
              <w:rPr>
                <w:i/>
                <w:position w:val="4"/>
                <w:sz w:val="26"/>
                <w:szCs w:val="26"/>
                <w:lang w:val="en"/>
              </w:rPr>
              <w:lastRenderedPageBreak/>
              <w:t>thấp trong khi mức phạt đối với đa số hành vi VPHC tương đối cao hay thẩm quyền tịch thu tang vật, VPHC bị giới hạn bởi thẩm quyền phạt tiền dẫn đến tình trạng dồn vụ việc lên cấp trên</w:t>
            </w:r>
            <w:r w:rsidRPr="007119A5">
              <w:rPr>
                <w:position w:val="4"/>
                <w:sz w:val="26"/>
                <w:szCs w:val="26"/>
                <w:lang w:val="en"/>
              </w:rPr>
              <w:t>”. Tuy nhiên, với việc ban hành Luật số 88/2025/QH15 ngày 25 tháng 6 năm 2025 sửa đổi, bổ sung một số điều của Luật Xử lý vi phạm hành chính và Nghị định số 189/2025/NĐ-CP ngày 01/7/2025 quy định chi tiết Luật Xử lý vi phạm hành chính về thẩm quyền xử phạt vi phạm hành chính, thì các vướng mắc, bất cập nêu trên đã được xử lý. Mặt khác, đánh giá này mâu thuẫn với nội dung “</w:t>
            </w:r>
            <w:r w:rsidRPr="007119A5">
              <w:rPr>
                <w:i/>
                <w:position w:val="4"/>
                <w:sz w:val="26"/>
                <w:szCs w:val="26"/>
                <w:lang w:val="en"/>
              </w:rPr>
              <w:t>Các chức danh có thẩm quyền XPVPHC đối với từng lĩnh vực đã được quy định tương đối đầy đủ tại Chương II Luật XLVPHC… Việc tăng thẩm quyền xử phạt cho cấp cơ sở đã góp phần cải cách thủ tục hành chính, tạo điều kiện thuận lợi cho người bị xử phạt nhanh chóng thi hành quyết định, nâng cao tính kịp thời và hiệu quả của việc XPVPHC, giảm tình trạng dồn việc xử phạt lên cấp trên</w:t>
            </w:r>
            <w:r w:rsidRPr="007119A5">
              <w:rPr>
                <w:position w:val="4"/>
                <w:sz w:val="26"/>
                <w:szCs w:val="26"/>
                <w:lang w:val="en"/>
              </w:rPr>
              <w:t>” được nêu tại đoạn 2 Mục II/2/2.2 dự thảo Báo cáo tổng kết. Do đó, đề nghị cơ quan chủ trì soạn thảo nghiên cứu, chỉnh sửa nội dung nêu trên.</w:t>
            </w:r>
          </w:p>
        </w:tc>
        <w:tc>
          <w:tcPr>
            <w:tcW w:w="3402" w:type="dxa"/>
            <w:shd w:val="clear" w:color="auto" w:fill="FFFFFF"/>
            <w:tcMar>
              <w:top w:w="57" w:type="dxa"/>
              <w:left w:w="57" w:type="dxa"/>
              <w:bottom w:w="57" w:type="dxa"/>
              <w:right w:w="57" w:type="dxa"/>
            </w:tcMar>
          </w:tcPr>
          <w:p w14:paraId="6882045D" w14:textId="2DCF2DCC"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để chỉnh lý dự thảo Báo cáo</w:t>
            </w:r>
          </w:p>
        </w:tc>
      </w:tr>
      <w:tr w:rsidR="009330B6" w:rsidRPr="00C57098" w14:paraId="79DBE14D" w14:textId="77777777" w:rsidTr="006761DA">
        <w:trPr>
          <w:trHeight w:val="240"/>
        </w:trPr>
        <w:tc>
          <w:tcPr>
            <w:tcW w:w="585" w:type="dxa"/>
            <w:shd w:val="clear" w:color="auto" w:fill="FFFFFF"/>
            <w:tcMar>
              <w:top w:w="57" w:type="dxa"/>
              <w:left w:w="57" w:type="dxa"/>
              <w:bottom w:w="57" w:type="dxa"/>
              <w:right w:w="57" w:type="dxa"/>
            </w:tcMar>
            <w:vAlign w:val="center"/>
          </w:tcPr>
          <w:p w14:paraId="0078BDDE" w14:textId="77777777"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3318A984" w14:textId="77777777" w:rsidR="009330B6" w:rsidRDefault="009330B6" w:rsidP="009330B6">
            <w:pPr>
              <w:spacing w:before="60" w:after="60" w:line="252" w:lineRule="auto"/>
              <w:jc w:val="center"/>
              <w:rPr>
                <w:rFonts w:ascii="Times New Roman" w:eastAsia="Times New Roman" w:hAnsi="Times New Roman" w:cs="Times New Roman"/>
                <w:b/>
                <w:sz w:val="26"/>
                <w:szCs w:val="26"/>
              </w:rPr>
            </w:pPr>
          </w:p>
        </w:tc>
        <w:tc>
          <w:tcPr>
            <w:tcW w:w="2410" w:type="dxa"/>
            <w:shd w:val="clear" w:color="auto" w:fill="FFFFFF"/>
            <w:tcMar>
              <w:top w:w="57" w:type="dxa"/>
              <w:left w:w="57" w:type="dxa"/>
              <w:bottom w:w="57" w:type="dxa"/>
              <w:right w:w="57" w:type="dxa"/>
            </w:tcMar>
            <w:vAlign w:val="center"/>
          </w:tcPr>
          <w:p w14:paraId="542C0BD0" w14:textId="66332432" w:rsidR="009330B6"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Bộ Tư pháp</w:t>
            </w:r>
          </w:p>
        </w:tc>
        <w:tc>
          <w:tcPr>
            <w:tcW w:w="6946" w:type="dxa"/>
            <w:shd w:val="clear" w:color="auto" w:fill="FFFFFF"/>
            <w:tcMar>
              <w:top w:w="57" w:type="dxa"/>
              <w:left w:w="57" w:type="dxa"/>
              <w:bottom w:w="57" w:type="dxa"/>
              <w:right w:w="57" w:type="dxa"/>
            </w:tcMar>
          </w:tcPr>
          <w:p w14:paraId="547568D0" w14:textId="77777777" w:rsidR="009330B6" w:rsidRPr="00D336D3" w:rsidRDefault="009330B6" w:rsidP="009330B6">
            <w:pPr>
              <w:pStyle w:val="Default"/>
              <w:widowControl w:val="0"/>
              <w:spacing w:line="288" w:lineRule="auto"/>
              <w:rPr>
                <w:position w:val="4"/>
                <w:sz w:val="26"/>
                <w:szCs w:val="26"/>
              </w:rPr>
            </w:pPr>
            <w:r w:rsidRPr="00D336D3">
              <w:rPr>
                <w:position w:val="4"/>
                <w:sz w:val="26"/>
                <w:szCs w:val="26"/>
              </w:rPr>
              <w:t>Tại Mục II/3/3.1, dự thảo Báo cáo đánh giá các khó khăn, vướng mắc xuất phát từ các quy định của pháp luật như: “</w:t>
            </w:r>
            <w:r w:rsidRPr="00D336D3">
              <w:rPr>
                <w:i/>
                <w:position w:val="4"/>
                <w:sz w:val="26"/>
                <w:szCs w:val="26"/>
              </w:rPr>
              <w:t>Nghị định số 91/2019/NĐ-CP ngày 19/11/2019 quy định xử phạt VPHC trong lĩnh vực đất đai: Tại khoản 3 Điều 5 Nghị định số 91/2019/NĐ-CP quy định biện pháp khắc phục hậu quả "Buộc khôi phục lại tình trạng ban đầu của đất trước khi vi phạm"…</w:t>
            </w:r>
            <w:r w:rsidRPr="00D336D3">
              <w:rPr>
                <w:position w:val="4"/>
                <w:sz w:val="26"/>
                <w:szCs w:val="26"/>
              </w:rPr>
              <w:t>”; “</w:t>
            </w:r>
            <w:r w:rsidRPr="00D336D3">
              <w:rPr>
                <w:i/>
                <w:position w:val="4"/>
                <w:sz w:val="26"/>
                <w:szCs w:val="26"/>
              </w:rPr>
              <w:t xml:space="preserve">Nghị định số </w:t>
            </w:r>
            <w:r w:rsidRPr="00D336D3">
              <w:rPr>
                <w:i/>
                <w:position w:val="4"/>
                <w:sz w:val="26"/>
                <w:szCs w:val="26"/>
              </w:rPr>
              <w:lastRenderedPageBreak/>
              <w:t>166/2013/NĐ-CP ngày 12/11/2013 quy định về cưỡng chế thi hành quyết định xử phạt VPHC: Mục 3 Chương 2 quy định kê biên tài sản có giá trị tương ứng với số tiền phạt để bán đấu giá, trên thực tế điểm này khó khăn trong áp dụng vì các đối tượng bị xử phạt VPHC thường không có đủ tài sản, hoặc không tương ứng với số tiền ghi trong quyết định xử phạt</w:t>
            </w:r>
            <w:r w:rsidRPr="00D336D3">
              <w:rPr>
                <w:position w:val="4"/>
                <w:sz w:val="26"/>
                <w:szCs w:val="26"/>
              </w:rPr>
              <w:t>”… Tuy nhiên, các vấn đề nêu trên không còn phù hợp với tình hình hiện nay, vì Nghị định số 91/2019/NĐ-CP ngày 19/11/2019 quy định xử phạt vi phạm hành chính trong lĩnh vực đất đai đã được thay thế bởi Nghị định số 123/2024/NĐ-CP ngày 04/10/2024; Nghị định số 166/2013/NĐ-CP ngày 12/11/2013 quy định về cưỡng chế thi hành quyết định xử phạt vi phạm hành chính đã được thay thế bởi Nghị định số 296/2025/NĐ-CP ngày 16/11/2025…</w:t>
            </w:r>
          </w:p>
          <w:p w14:paraId="38CE0E41" w14:textId="3742E42E" w:rsidR="009330B6" w:rsidRPr="007119A5" w:rsidRDefault="009330B6" w:rsidP="009330B6">
            <w:pPr>
              <w:pStyle w:val="Default"/>
              <w:widowControl w:val="0"/>
              <w:spacing w:line="288" w:lineRule="auto"/>
              <w:jc w:val="both"/>
              <w:rPr>
                <w:position w:val="4"/>
                <w:sz w:val="26"/>
                <w:szCs w:val="26"/>
                <w:lang w:val="en"/>
              </w:rPr>
            </w:pPr>
            <w:r w:rsidRPr="00D336D3">
              <w:rPr>
                <w:position w:val="4"/>
                <w:sz w:val="26"/>
                <w:szCs w:val="26"/>
                <w:lang w:val="en"/>
              </w:rPr>
              <w:t>Tương tự, một số đánh giá về khó khăn, vướng mắc trong việc tổ chức thực hiện được nêu tại Mục II/3/3.2 dự thảo Báo cáo như: “</w:t>
            </w:r>
            <w:r w:rsidRPr="00D336D3">
              <w:rPr>
                <w:i/>
                <w:position w:val="4"/>
                <w:sz w:val="26"/>
                <w:szCs w:val="26"/>
                <w:lang w:val="en"/>
              </w:rPr>
              <w:t>Trang thiết bị kỹ thuật phục vụ cho hoạt động thanh tra chuyên ngành của Thanh tra một số Sở còn thiếu…</w:t>
            </w:r>
            <w:r w:rsidRPr="00D336D3">
              <w:rPr>
                <w:position w:val="4"/>
                <w:sz w:val="26"/>
                <w:szCs w:val="26"/>
                <w:lang w:val="en"/>
              </w:rPr>
              <w:t xml:space="preserve">”; </w:t>
            </w:r>
            <w:r w:rsidRPr="00D336D3">
              <w:rPr>
                <w:i/>
                <w:position w:val="4"/>
                <w:sz w:val="26"/>
                <w:szCs w:val="26"/>
                <w:lang w:val="en"/>
              </w:rPr>
              <w:t>“…công tác thanh tra chuyên ngành còn gặp nhiều khó khăn cả về nhân lực và kinh phí</w:t>
            </w:r>
            <w:r w:rsidRPr="00D336D3">
              <w:rPr>
                <w:position w:val="4"/>
                <w:sz w:val="26"/>
                <w:szCs w:val="26"/>
                <w:lang w:val="en"/>
              </w:rPr>
              <w:t>” chưa chính xác. Hiện nay, sau sắp xếp tổ chức bộ máy, không còn cơ cấu tổ chức của “</w:t>
            </w:r>
            <w:r w:rsidRPr="00D336D3">
              <w:rPr>
                <w:i/>
                <w:position w:val="4"/>
                <w:sz w:val="26"/>
                <w:szCs w:val="26"/>
                <w:lang w:val="en"/>
              </w:rPr>
              <w:t>Thanh tra Sở</w:t>
            </w:r>
            <w:r w:rsidRPr="00D336D3">
              <w:rPr>
                <w:position w:val="4"/>
                <w:sz w:val="26"/>
                <w:szCs w:val="26"/>
                <w:lang w:val="en"/>
              </w:rPr>
              <w:t>” và hoạt động “</w:t>
            </w:r>
            <w:r w:rsidRPr="00D336D3">
              <w:rPr>
                <w:i/>
                <w:position w:val="4"/>
                <w:sz w:val="26"/>
                <w:szCs w:val="26"/>
                <w:lang w:val="en"/>
              </w:rPr>
              <w:t>thanh tra chuyên ngành</w:t>
            </w:r>
            <w:r w:rsidRPr="00D336D3">
              <w:rPr>
                <w:position w:val="4"/>
                <w:sz w:val="26"/>
                <w:szCs w:val="26"/>
                <w:lang w:val="en"/>
              </w:rPr>
              <w:t>”.</w:t>
            </w:r>
          </w:p>
        </w:tc>
        <w:tc>
          <w:tcPr>
            <w:tcW w:w="3402" w:type="dxa"/>
            <w:shd w:val="clear" w:color="auto" w:fill="FFFFFF"/>
            <w:tcMar>
              <w:top w:w="57" w:type="dxa"/>
              <w:left w:w="57" w:type="dxa"/>
              <w:bottom w:w="57" w:type="dxa"/>
              <w:right w:w="57" w:type="dxa"/>
            </w:tcMar>
          </w:tcPr>
          <w:p w14:paraId="5405B41F" w14:textId="1C3892C7"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Bộ Công an đã rà soát, chỉnh lý dự thảo Báo cáo cho phù hợp với quy định pháp luật hiện hành.</w:t>
            </w:r>
          </w:p>
        </w:tc>
      </w:tr>
      <w:tr w:rsidR="009330B6" w:rsidRPr="00C57098" w14:paraId="54DFED89" w14:textId="77777777" w:rsidTr="006761DA">
        <w:trPr>
          <w:trHeight w:val="240"/>
        </w:trPr>
        <w:tc>
          <w:tcPr>
            <w:tcW w:w="585" w:type="dxa"/>
            <w:shd w:val="clear" w:color="auto" w:fill="FFFFFF"/>
            <w:tcMar>
              <w:top w:w="57" w:type="dxa"/>
              <w:left w:w="57" w:type="dxa"/>
              <w:bottom w:w="57" w:type="dxa"/>
              <w:right w:w="57" w:type="dxa"/>
            </w:tcMar>
            <w:vAlign w:val="center"/>
          </w:tcPr>
          <w:p w14:paraId="168B5265" w14:textId="77777777"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79E4A0C3" w14:textId="77777777" w:rsidR="009330B6" w:rsidRDefault="009330B6" w:rsidP="009330B6">
            <w:pPr>
              <w:spacing w:before="60" w:after="60" w:line="252" w:lineRule="auto"/>
              <w:jc w:val="center"/>
              <w:rPr>
                <w:rFonts w:ascii="Times New Roman" w:eastAsia="Times New Roman" w:hAnsi="Times New Roman" w:cs="Times New Roman"/>
                <w:b/>
                <w:sz w:val="26"/>
                <w:szCs w:val="26"/>
              </w:rPr>
            </w:pPr>
          </w:p>
        </w:tc>
        <w:tc>
          <w:tcPr>
            <w:tcW w:w="2410" w:type="dxa"/>
            <w:shd w:val="clear" w:color="auto" w:fill="FFFFFF"/>
            <w:tcMar>
              <w:top w:w="57" w:type="dxa"/>
              <w:left w:w="57" w:type="dxa"/>
              <w:bottom w:w="57" w:type="dxa"/>
              <w:right w:w="57" w:type="dxa"/>
            </w:tcMar>
            <w:vAlign w:val="center"/>
          </w:tcPr>
          <w:p w14:paraId="52F86242" w14:textId="2577F441" w:rsidR="009330B6"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UBND TP Hồ Chí Minh (qua Sở Tư pháp TP)</w:t>
            </w:r>
          </w:p>
        </w:tc>
        <w:tc>
          <w:tcPr>
            <w:tcW w:w="6946" w:type="dxa"/>
            <w:shd w:val="clear" w:color="auto" w:fill="FFFFFF"/>
            <w:tcMar>
              <w:top w:w="57" w:type="dxa"/>
              <w:left w:w="57" w:type="dxa"/>
              <w:bottom w:w="57" w:type="dxa"/>
              <w:right w:w="57" w:type="dxa"/>
            </w:tcMar>
          </w:tcPr>
          <w:p w14:paraId="517D34EB" w14:textId="77777777" w:rsidR="009330B6" w:rsidRPr="009A140E" w:rsidRDefault="009330B6" w:rsidP="009330B6">
            <w:pPr>
              <w:pStyle w:val="Default"/>
              <w:widowControl w:val="0"/>
              <w:spacing w:line="288" w:lineRule="auto"/>
              <w:jc w:val="both"/>
              <w:rPr>
                <w:position w:val="4"/>
                <w:sz w:val="26"/>
                <w:szCs w:val="26"/>
              </w:rPr>
            </w:pPr>
            <w:r w:rsidRPr="009A140E">
              <w:rPr>
                <w:position w:val="4"/>
                <w:sz w:val="26"/>
                <w:szCs w:val="26"/>
              </w:rPr>
              <w:t>Về đánh giá những khó khăn, vướng mắc:</w:t>
            </w:r>
          </w:p>
          <w:p w14:paraId="4B63F642" w14:textId="77777777" w:rsidR="009330B6" w:rsidRPr="009A140E" w:rsidRDefault="009330B6" w:rsidP="009330B6">
            <w:pPr>
              <w:pStyle w:val="Default"/>
              <w:widowControl w:val="0"/>
              <w:spacing w:line="288" w:lineRule="auto"/>
              <w:jc w:val="both"/>
              <w:rPr>
                <w:position w:val="4"/>
                <w:sz w:val="26"/>
                <w:szCs w:val="26"/>
              </w:rPr>
            </w:pPr>
            <w:r w:rsidRPr="009A140E">
              <w:rPr>
                <w:position w:val="4"/>
                <w:sz w:val="26"/>
                <w:szCs w:val="26"/>
              </w:rPr>
              <w:t xml:space="preserve">Trong Dự thảo báo cáo có một số nội dung đánh giá khó khăn, vướng mắc do quy định của Luật XLVPHC, văn bản hướng dẫn </w:t>
            </w:r>
            <w:r w:rsidRPr="009A140E">
              <w:rPr>
                <w:position w:val="4"/>
                <w:sz w:val="26"/>
                <w:szCs w:val="26"/>
              </w:rPr>
              <w:lastRenderedPageBreak/>
              <w:t xml:space="preserve">thi hành chưa phù hợp, tuy nhiên, có một số nội dung chưa cập nhật các quy định đã được sửa đổi, bố sung, dẫn đến việc đánh giá chưa toàn diện, chưa phản ánh đúng quy định đang có hiệu lực tại thời điêm thực hiện đánh giá, cũng là thời điểm thực hiện báo cáo. Cụ thể như đánh giá quy định về việc gửi quyết định xử phạt vi phạm hành chính ở Điều </w:t>
            </w:r>
            <w:proofErr w:type="gramStart"/>
            <w:r w:rsidRPr="009A140E">
              <w:rPr>
                <w:position w:val="4"/>
                <w:sz w:val="26"/>
                <w:szCs w:val="26"/>
              </w:rPr>
              <w:t>70,...</w:t>
            </w:r>
            <w:proofErr w:type="gramEnd"/>
            <w:r w:rsidRPr="009A140E">
              <w:rPr>
                <w:position w:val="4"/>
                <w:sz w:val="26"/>
                <w:szCs w:val="26"/>
              </w:rPr>
              <w:t xml:space="preserve"> chưa được cập nhật theo nội dung quy định của Luật XLVPHC đã được sửa đổi, bổ sung năm 2025;</w:t>
            </w:r>
          </w:p>
          <w:p w14:paraId="54EB287A" w14:textId="77777777" w:rsidR="009330B6" w:rsidRPr="009A140E" w:rsidRDefault="009330B6" w:rsidP="009330B6">
            <w:pPr>
              <w:pStyle w:val="Default"/>
              <w:widowControl w:val="0"/>
              <w:spacing w:line="288" w:lineRule="auto"/>
              <w:ind w:firstLine="511"/>
              <w:jc w:val="both"/>
              <w:rPr>
                <w:position w:val="4"/>
                <w:sz w:val="26"/>
                <w:szCs w:val="26"/>
              </w:rPr>
            </w:pPr>
            <w:r w:rsidRPr="009A140E">
              <w:rPr>
                <w:position w:val="4"/>
                <w:sz w:val="26"/>
                <w:szCs w:val="26"/>
              </w:rPr>
              <w:t>Một số nội dung dẫn chiếu quy định chưa chính xác, ví dụ tại trang 24 Dự thảo báo cáo có đoạn đánh giá: "</w:t>
            </w:r>
            <w:r w:rsidRPr="009A140E">
              <w:rPr>
                <w:i/>
                <w:position w:val="4"/>
                <w:sz w:val="26"/>
                <w:szCs w:val="26"/>
              </w:rPr>
              <w:t>Quy định niêm phong tang vật, phương tiện VPHC bị tạm giữ theo khoản 5b Điều 126 Luật XLVPHC thiếu tính thực tế...</w:t>
            </w:r>
            <w:r w:rsidRPr="009A140E">
              <w:rPr>
                <w:position w:val="4"/>
                <w:sz w:val="26"/>
                <w:szCs w:val="26"/>
              </w:rPr>
              <w:t>". Tuy nhiên, quy định về việc tạm giữ tang vật, phương tiện vi phạm hành chính ở Điều 125 Luật Xử lý vi phạm hành chính, không phải ở Điều 126; nội dung đánh giá "Quy định niêm phong tang vật, phương tiện VPHC bị tạm giữ theo khoản 5b Điều 126 Luật XLVPHC thiếu tính thực tế, gây khó khăn cho cơ quan thực thi pháp luật, đặc biệt đối với các tang vật cồng kềnh, khó niêm phong, khó bảo quản (như xuồng, thuyền hút cát cỡ lớn được neo đậu trên sông...);...". Tuy nhiên, nội dung về niêm phong tang vật, phương tiện vị phạm hành chính được quy định các khoản 5a và 5b của Điều 125 Luật XLVPHC, theo đó, khoán 5a đã có loại trừ những trường hợp không thể niêm phong, không phải tất cả tang vật, phương tiện vi phạm hành chính đều phải niêm phong như nội dung đánh giá trên;</w:t>
            </w:r>
          </w:p>
          <w:p w14:paraId="5C7CBCBD" w14:textId="77777777" w:rsidR="009330B6" w:rsidRPr="009A140E" w:rsidRDefault="009330B6" w:rsidP="009330B6">
            <w:pPr>
              <w:pStyle w:val="Default"/>
              <w:widowControl w:val="0"/>
              <w:spacing w:line="288" w:lineRule="auto"/>
              <w:ind w:firstLine="511"/>
              <w:jc w:val="both"/>
              <w:rPr>
                <w:position w:val="4"/>
                <w:sz w:val="26"/>
                <w:szCs w:val="26"/>
              </w:rPr>
            </w:pPr>
            <w:r w:rsidRPr="009A140E">
              <w:rPr>
                <w:position w:val="4"/>
                <w:sz w:val="26"/>
                <w:szCs w:val="26"/>
              </w:rPr>
              <w:t xml:space="preserve">Một số nội dung đánh giá không còn phù hợp với tổ chức bộ máy và mô hình chính quyền địa phương hiện nay, cụ thể, tại trang </w:t>
            </w:r>
            <w:r w:rsidRPr="009A140E">
              <w:rPr>
                <w:position w:val="4"/>
                <w:sz w:val="26"/>
                <w:szCs w:val="26"/>
              </w:rPr>
              <w:lastRenderedPageBreak/>
              <w:t>27 Dự thảo báo cáo có đoạn: "Trang thiết bị kỹ thuật phục vụ cho hoạt động thanh tra chuyên ngành của Thanh tra một số Sở còn thiếu... nên đã phần nào ảnh hưởng đến hiệu quả của hoạt động thanh tra và xử lý vi phạm." và một số nội dung đánh giá về công tác thanh tra ở trang 28 Dự thảo báo cáo, tuy nhiên, tổ chức thanh tra đã được sắp xếp lại, theo đó từ ngày 01/7/2025 không còn tổ chức thanh tra ở các Sở, cơ quan thanh tra ở các cơ quan Trung ương cũng đã được sắp xếp lại, do đó, nội dung đánh giá này không còn phù hợp tại thời điểm thực hiện đánh giá;</w:t>
            </w:r>
          </w:p>
          <w:p w14:paraId="3861987F" w14:textId="77777777" w:rsidR="009330B6" w:rsidRPr="009A140E" w:rsidRDefault="009330B6" w:rsidP="009330B6">
            <w:pPr>
              <w:pStyle w:val="Default"/>
              <w:widowControl w:val="0"/>
              <w:spacing w:line="288" w:lineRule="auto"/>
              <w:ind w:firstLine="511"/>
              <w:jc w:val="both"/>
              <w:rPr>
                <w:position w:val="4"/>
                <w:sz w:val="26"/>
                <w:szCs w:val="26"/>
              </w:rPr>
            </w:pPr>
            <w:r w:rsidRPr="009A140E">
              <w:rPr>
                <w:position w:val="4"/>
                <w:sz w:val="26"/>
                <w:szCs w:val="26"/>
              </w:rPr>
              <w:t>Một số nội dung đánh giá khó khăn, vướng mắc chưa thống nhất, chưa phù hợp với định hướng quản lý trên môi trường số và mức độ phát triển khoa học, kỹ thuật hiện nay, cụ thể, tại trang 22 đánh giá về thời hạn tạ m giữ người theo thủ tục hành chính quy định tại khoản 3 Điều 122 Luật XLVPHC: "</w:t>
            </w:r>
            <w:r w:rsidRPr="009A140E">
              <w:rPr>
                <w:i/>
                <w:position w:val="4"/>
                <w:sz w:val="26"/>
                <w:szCs w:val="26"/>
              </w:rPr>
              <w:t>Tuy nhiên, thời hạn tạm giữ như quy định hiện hành là tương đối ngắn, thực tế cho thấy có nhiều trường hợp vi phạm cần xác minh, làm rõ lai lịch nhân thân, giá trị hàng hóa, thu thập liệu chứng cứ và hồ sơ liên quan đến đối tượng vi phạm thì thời hạn tạm giữ như trên là không đủ để cơ quan chức năng tiến hành các thủ tục cần thiết, gây khó khăn cho các lực lượng trong việc quản lý đối tượng vi phạm.</w:t>
            </w:r>
            <w:r w:rsidRPr="009A140E">
              <w:rPr>
                <w:position w:val="4"/>
                <w:sz w:val="26"/>
                <w:szCs w:val="26"/>
              </w:rPr>
              <w:t xml:space="preserve">", nội dung này không phù hợp với điều kiện quản lý và cơ sở dữ liệu quản lý công dân hiện nay, theo đó, Bộ Công an đã xây dựng cơ sở dữ liệu và thực hiện quản lý công dân bằng tài khoản định danh điện tử VNEID, việc xác minh về lai lịch, nhân thân của đối tượng vi phạm hoàn toàn có thể thực hiện trên dữ liệu quản lý công dân, </w:t>
            </w:r>
            <w:r w:rsidRPr="009A140E">
              <w:rPr>
                <w:position w:val="4"/>
                <w:sz w:val="26"/>
                <w:szCs w:val="26"/>
              </w:rPr>
              <w:lastRenderedPageBreak/>
              <w:t>do đó, về mặt quy định, thời gian tạm giữ người cho mục đích xác minh lai lịch, nhân thân của người vi phạm thậm chí có thể rút ngắn hơn so với quy định ở Điều 122 của Luật XLVPHC, là quy định từ năm 2012, khi chưa có cơ sở dữ liệu về dân cư nói riêng, các cơ sở dữ liệu liên quan đến công dân nói chung;</w:t>
            </w:r>
          </w:p>
          <w:p w14:paraId="132400F4" w14:textId="77777777" w:rsidR="009330B6" w:rsidRPr="009A140E" w:rsidRDefault="009330B6" w:rsidP="009330B6">
            <w:pPr>
              <w:pStyle w:val="Default"/>
              <w:widowControl w:val="0"/>
              <w:spacing w:line="288" w:lineRule="auto"/>
              <w:ind w:firstLine="511"/>
              <w:jc w:val="both"/>
              <w:rPr>
                <w:position w:val="4"/>
                <w:sz w:val="26"/>
                <w:szCs w:val="26"/>
                <w:lang w:val="en"/>
              </w:rPr>
            </w:pPr>
            <w:r w:rsidRPr="009A140E">
              <w:rPr>
                <w:position w:val="4"/>
                <w:sz w:val="26"/>
                <w:szCs w:val="26"/>
              </w:rPr>
              <w:t>Một số nội dung đánh giá cần được thu thập thông tin, dữ liệu đầy đủ từ các cơ quan có thẩm quyền và có đánh giá đa chiều, bảo đảm tính toàn diện, thống nhất, ví dụ, tại trang 15 của Dự tháo báo cáo nêu thông tin: "</w:t>
            </w:r>
            <w:r w:rsidRPr="009A140E">
              <w:rPr>
                <w:i/>
                <w:position w:val="4"/>
                <w:sz w:val="26"/>
                <w:szCs w:val="26"/>
              </w:rPr>
              <w:t>thu nhập bình quân đầu người của Việt Nam năm 2012 khoảng 2.000.000 đồng/người/tháng, đến năm 2024 khoảng 7.700.000</w:t>
            </w:r>
            <w:r w:rsidRPr="009A140E">
              <w:rPr>
                <w:position w:val="4"/>
                <w:sz w:val="26"/>
                <w:szCs w:val="26"/>
              </w:rPr>
              <w:t xml:space="preserve">", tuy nhiên, qua tra cứu trên trang thông tin điện tử của Cục Thống kê - Bộ Tài chính thì mức thu nhập khoảng 7.700.000 là mức thu nhập bình quân đầu người lao động, mức thu nhập bình quân đầu người thấp hơn mức này. Bên cạnh đó, việc đánh giá cần xem xét trên các yếu tố khác nữa như mức tăng chỉ số giá tiêu dùng, chỉ số lạm phát, mức sống của người dân,... vì nếu chỉ đánh giá theo mức thu nhập của người lao động thì chưa phản ánh hết tình hình kinh tế của người dân, do người lao động tạo ra thu nhập không phải chỉ nuôi sống bản thân họ mà còn phải thực hiện trách nhiệm, nghĩa vụ nuôi dưỡng, đóng góp để nuôi dưỡng các thành viên khác trong gia đình chưa đến tuổi lao động, hết tuổi lao động, không có khả năng lao động,... Theo đó, thu nhập bình quân đầu người năm 2024 đạt khoảng 5,4 triệu đồng/người/tháng, đồng thời mức tăng thu nhập còn bị tác động bởi các yếu tố như tăng giá tiêu </w:t>
            </w:r>
            <w:r w:rsidRPr="009A140E">
              <w:rPr>
                <w:position w:val="4"/>
                <w:sz w:val="26"/>
                <w:szCs w:val="26"/>
                <w:lang w:val="en"/>
              </w:rPr>
              <w:t xml:space="preserve">dùng, lạm phát,.... Ngoài ra, việc </w:t>
            </w:r>
            <w:r w:rsidRPr="009A140E">
              <w:rPr>
                <w:position w:val="4"/>
                <w:sz w:val="26"/>
                <w:szCs w:val="26"/>
                <w:lang w:val="en"/>
              </w:rPr>
              <w:lastRenderedPageBreak/>
              <w:t>tăng mức phạt còn tác đông lớn đến các đối tượng khác, đặc biệt là các tổ chức kinh tế, vì vậy cần có đánh giá, toàn diện về tình hình kinh tế để có bức tranh tổng thể về tình hình kinh tế trong điều kiện hiện nay khi đề xuất nâng mức phạt tối đa dẫn đến nâng mức phạt đối với từng hành vi vi phạm;</w:t>
            </w:r>
          </w:p>
          <w:p w14:paraId="674548AF" w14:textId="77777777" w:rsidR="009330B6" w:rsidRPr="009A140E" w:rsidRDefault="009330B6" w:rsidP="009330B6">
            <w:pPr>
              <w:pStyle w:val="Default"/>
              <w:widowControl w:val="0"/>
              <w:spacing w:line="288" w:lineRule="auto"/>
              <w:ind w:firstLine="511"/>
              <w:jc w:val="both"/>
              <w:rPr>
                <w:position w:val="4"/>
                <w:sz w:val="26"/>
                <w:szCs w:val="26"/>
                <w:lang w:val="en"/>
              </w:rPr>
            </w:pPr>
            <w:r w:rsidRPr="009A140E">
              <w:rPr>
                <w:position w:val="4"/>
                <w:sz w:val="26"/>
                <w:szCs w:val="26"/>
                <w:lang w:val="en"/>
              </w:rPr>
              <w:t>Một số nội dung cần cân nhắc, tránh mâu thuẫn với nội dung đánh giá, kiến nghị khác trong Dự thảo báo cáo, cụ thể như tại trang 15 Dự thảo báo cáo nêu mức phạt tiền thấp, dẫn đến việc chế tài tiền phạt không bảo đảm tính răn đe, phòng ngừa, không tương xứng với tính chất, mức độ nguy hiểm của hành vi vi phạm và sau 13 năm thi hành Luật XLVPHC cần được điều chỉnh theo hướng tăng mức phạt tiền lên. Tuy nhiên, tại trang 18, 19 của Dự tháo báo cáo lại đánh giá mức tiền được áp dụng biện pháp hoãn, giảm, miễn tiền phạt từ 2.000.000 (đối với cá nhân), 100.000.000 đồng (đối với tổ chức) quy định tại Điều 76, 77 của Luật XLVPHC; mức tiền được nộp tiền phạt nhiều lần từ 15.000.000 (đối với cá nhân), 150.000.000 đồng (đối với tổ chức) là cao, cần giảm xuống. Nội dung này chưa thống nhất với nội dung đánh giá mức phạt hiện hành thấp, cần nâng lên do mức thu nhập của người dân đã cao hơn. Bên cạnh đó, nội dung về nộp tiền phạt nhiều lần được quy định tại Điều 79 của Luật XLVPHC và có tính chất khác với việc hoãn, miễn, giảm tiền phạt quy định tại Điêu 76, 77, vì vậy có sự chênh lệch về mức tiền phạt để áp dụng các biện pháp hoãn, giảm, miễn tiền phạt; nộp phạt nhiều lần;</w:t>
            </w:r>
          </w:p>
          <w:p w14:paraId="1DDE5CEA" w14:textId="68025CAE" w:rsidR="009330B6" w:rsidRPr="009A140E" w:rsidRDefault="009330B6" w:rsidP="009330B6">
            <w:pPr>
              <w:pStyle w:val="Default"/>
              <w:widowControl w:val="0"/>
              <w:spacing w:line="288" w:lineRule="auto"/>
              <w:ind w:firstLine="511"/>
              <w:jc w:val="both"/>
              <w:rPr>
                <w:position w:val="4"/>
                <w:sz w:val="26"/>
                <w:szCs w:val="26"/>
              </w:rPr>
            </w:pPr>
            <w:r w:rsidRPr="009A140E">
              <w:rPr>
                <w:position w:val="4"/>
                <w:sz w:val="26"/>
                <w:szCs w:val="26"/>
                <w:lang w:val="en"/>
              </w:rPr>
              <w:t xml:space="preserve">Ngoài ra, do đây là báo cáo tổng kết việc thi hành Luật </w:t>
            </w:r>
            <w:r w:rsidRPr="009A140E">
              <w:rPr>
                <w:position w:val="4"/>
                <w:sz w:val="26"/>
                <w:szCs w:val="26"/>
                <w:lang w:val="en"/>
              </w:rPr>
              <w:lastRenderedPageBreak/>
              <w:t>XLVPHC trong thời gian qua, vì vậy việc đánh giá nên bám sát thực tiễn thi hành trong thời gian trước đây, tránh nêu những tình hình, những vấn đề sẽ xảy ra trong thời gian sắp tới để đánh giá về khó khăn, vướng mắc, ví dụ, tại trang 14 Dự thảo báo cáo đề cập đến Nghị quyết 66.9/2025/NQ-CP ngày 08/12/2025 của Chính phủ, là Nghị quyết được ban hành sau thời điểm thực hiện tổng kết, sẽ triển khai thực hiện trong thời gian, chưa có thực tiễn thi hành tại thời điểm đánh giá, chưa phù hợp về tính chất, phạm vi của Báo cáo.</w:t>
            </w:r>
          </w:p>
        </w:tc>
        <w:tc>
          <w:tcPr>
            <w:tcW w:w="3402" w:type="dxa"/>
            <w:shd w:val="clear" w:color="auto" w:fill="FFFFFF"/>
            <w:tcMar>
              <w:top w:w="57" w:type="dxa"/>
              <w:left w:w="57" w:type="dxa"/>
              <w:bottom w:w="57" w:type="dxa"/>
              <w:right w:w="57" w:type="dxa"/>
            </w:tcMar>
          </w:tcPr>
          <w:p w14:paraId="769F35CD" w14:textId="3DAA69C2"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 Bộ Công an đã</w:t>
            </w:r>
            <w:r w:rsidRPr="00AC24E3">
              <w:rPr>
                <w:position w:val="4"/>
                <w:sz w:val="26"/>
                <w:szCs w:val="26"/>
              </w:rPr>
              <w:t xml:space="preserve"> </w:t>
            </w:r>
            <w:r w:rsidRPr="00AC24E3">
              <w:rPr>
                <w:rFonts w:ascii="Times New Roman" w:eastAsia="Times New Roman" w:hAnsi="Times New Roman" w:cs="Times New Roman"/>
                <w:sz w:val="26"/>
                <w:szCs w:val="26"/>
              </w:rPr>
              <w:t>cập nhật các quy định đã được sửa đổi, b</w:t>
            </w:r>
            <w:r>
              <w:rPr>
                <w:rFonts w:ascii="Times New Roman" w:eastAsia="Times New Roman" w:hAnsi="Times New Roman" w:cs="Times New Roman"/>
                <w:sz w:val="26"/>
                <w:szCs w:val="26"/>
              </w:rPr>
              <w:t>ổ</w:t>
            </w:r>
            <w:r w:rsidRPr="00AC24E3">
              <w:rPr>
                <w:rFonts w:ascii="Times New Roman" w:eastAsia="Times New Roman" w:hAnsi="Times New Roman" w:cs="Times New Roman"/>
                <w:sz w:val="26"/>
                <w:szCs w:val="26"/>
              </w:rPr>
              <w:t xml:space="preserve"> sung</w:t>
            </w:r>
            <w:r>
              <w:rPr>
                <w:rFonts w:ascii="Times New Roman" w:eastAsia="Times New Roman" w:hAnsi="Times New Roman" w:cs="Times New Roman"/>
                <w:sz w:val="26"/>
                <w:szCs w:val="26"/>
              </w:rPr>
              <w:t xml:space="preserve"> </w:t>
            </w:r>
          </w:p>
        </w:tc>
      </w:tr>
      <w:tr w:rsidR="009330B6" w:rsidRPr="00C57098" w14:paraId="3A5725A3" w14:textId="77777777" w:rsidTr="006761DA">
        <w:trPr>
          <w:trHeight w:val="240"/>
        </w:trPr>
        <w:tc>
          <w:tcPr>
            <w:tcW w:w="585" w:type="dxa"/>
            <w:shd w:val="clear" w:color="auto" w:fill="FFFFFF"/>
            <w:tcMar>
              <w:top w:w="57" w:type="dxa"/>
              <w:left w:w="57" w:type="dxa"/>
              <w:bottom w:w="57" w:type="dxa"/>
              <w:right w:w="57" w:type="dxa"/>
            </w:tcMar>
            <w:vAlign w:val="center"/>
          </w:tcPr>
          <w:p w14:paraId="14106353" w14:textId="77777777"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53BF3214" w14:textId="77777777" w:rsidR="009330B6" w:rsidRDefault="009330B6" w:rsidP="009330B6">
            <w:pPr>
              <w:spacing w:before="60" w:after="60" w:line="252" w:lineRule="auto"/>
              <w:jc w:val="center"/>
              <w:rPr>
                <w:rFonts w:ascii="Times New Roman" w:eastAsia="Times New Roman" w:hAnsi="Times New Roman" w:cs="Times New Roman"/>
                <w:b/>
                <w:sz w:val="26"/>
                <w:szCs w:val="26"/>
              </w:rPr>
            </w:pPr>
          </w:p>
        </w:tc>
        <w:tc>
          <w:tcPr>
            <w:tcW w:w="2410" w:type="dxa"/>
            <w:shd w:val="clear" w:color="auto" w:fill="FFFFFF"/>
            <w:tcMar>
              <w:top w:w="57" w:type="dxa"/>
              <w:left w:w="57" w:type="dxa"/>
              <w:bottom w:w="57" w:type="dxa"/>
              <w:right w:w="57" w:type="dxa"/>
            </w:tcMar>
            <w:vAlign w:val="center"/>
          </w:tcPr>
          <w:p w14:paraId="68F11BAE" w14:textId="455C4EB3" w:rsidR="009330B6"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Bộ Văn hóa, Thể thao và Du lịch</w:t>
            </w:r>
          </w:p>
        </w:tc>
        <w:tc>
          <w:tcPr>
            <w:tcW w:w="6946" w:type="dxa"/>
            <w:shd w:val="clear" w:color="auto" w:fill="FFFFFF"/>
            <w:tcMar>
              <w:top w:w="57" w:type="dxa"/>
              <w:left w:w="57" w:type="dxa"/>
              <w:bottom w:w="57" w:type="dxa"/>
              <w:right w:w="57" w:type="dxa"/>
            </w:tcMar>
          </w:tcPr>
          <w:p w14:paraId="2876D899" w14:textId="77777777" w:rsidR="009330B6" w:rsidRDefault="009330B6" w:rsidP="009330B6">
            <w:pPr>
              <w:pStyle w:val="Default"/>
              <w:widowControl w:val="0"/>
              <w:spacing w:line="288" w:lineRule="auto"/>
              <w:jc w:val="both"/>
              <w:rPr>
                <w:position w:val="4"/>
                <w:sz w:val="26"/>
                <w:szCs w:val="26"/>
                <w:lang w:val="en"/>
              </w:rPr>
            </w:pPr>
            <w:r w:rsidRPr="009A140E">
              <w:rPr>
                <w:position w:val="4"/>
                <w:sz w:val="26"/>
                <w:szCs w:val="26"/>
                <w:lang w:val="en"/>
              </w:rPr>
              <w:t>Tại dự thảo Báo cáo tổng kết thi hành Luật Xử lý vi phạm hành chính, Mục</w:t>
            </w:r>
            <w:r>
              <w:rPr>
                <w:position w:val="4"/>
                <w:sz w:val="26"/>
                <w:szCs w:val="26"/>
                <w:lang w:val="en"/>
              </w:rPr>
              <w:t xml:space="preserve"> </w:t>
            </w:r>
            <w:r w:rsidRPr="009A140E">
              <w:rPr>
                <w:position w:val="4"/>
                <w:sz w:val="26"/>
                <w:szCs w:val="26"/>
                <w:lang w:val="en"/>
              </w:rPr>
              <w:t>II.3.1.2 về khó khăn, vướng mắc xuất phát từ các quy định của các văn bản quy</w:t>
            </w:r>
            <w:r>
              <w:rPr>
                <w:position w:val="4"/>
                <w:sz w:val="26"/>
                <w:szCs w:val="26"/>
                <w:lang w:val="en"/>
              </w:rPr>
              <w:t xml:space="preserve"> </w:t>
            </w:r>
            <w:r w:rsidRPr="009A140E">
              <w:rPr>
                <w:position w:val="4"/>
                <w:sz w:val="26"/>
                <w:szCs w:val="26"/>
                <w:lang w:val="en"/>
              </w:rPr>
              <w:t>định chi tiết thi hành Luật, đề nghị bổ sung nội dung liên quan đến Nghị định số189/2025/NĐ-CP như sau:</w:t>
            </w:r>
          </w:p>
          <w:p w14:paraId="72603A2D" w14:textId="77777777" w:rsidR="009330B6" w:rsidRDefault="009330B6" w:rsidP="009330B6">
            <w:pPr>
              <w:pStyle w:val="Default"/>
              <w:widowControl w:val="0"/>
              <w:spacing w:line="288" w:lineRule="auto"/>
              <w:jc w:val="both"/>
              <w:rPr>
                <w:position w:val="4"/>
                <w:sz w:val="26"/>
                <w:szCs w:val="26"/>
                <w:lang w:val="en"/>
              </w:rPr>
            </w:pPr>
            <w:r w:rsidRPr="009A140E">
              <w:rPr>
                <w:position w:val="4"/>
                <w:sz w:val="26"/>
                <w:szCs w:val="26"/>
                <w:lang w:val="en"/>
              </w:rPr>
              <w:t>Điểm b khoản 1 Điều 37a Luật Xử lý vi phạm hành chính quy định thẩm</w:t>
            </w:r>
            <w:r>
              <w:rPr>
                <w:position w:val="4"/>
                <w:sz w:val="26"/>
                <w:szCs w:val="26"/>
                <w:lang w:val="en"/>
              </w:rPr>
              <w:t xml:space="preserve"> </w:t>
            </w:r>
            <w:r w:rsidRPr="009A140E">
              <w:rPr>
                <w:position w:val="4"/>
                <w:sz w:val="26"/>
                <w:szCs w:val="26"/>
                <w:lang w:val="en"/>
              </w:rPr>
              <w:t>quyền xử phạt vi phạm hành chính của “Thủ trưởng tổ chức thuộc Bộ, cơ quan</w:t>
            </w:r>
            <w:r>
              <w:rPr>
                <w:position w:val="4"/>
                <w:sz w:val="26"/>
                <w:szCs w:val="26"/>
                <w:lang w:val="en"/>
              </w:rPr>
              <w:t xml:space="preserve"> </w:t>
            </w:r>
            <w:r w:rsidRPr="009A140E">
              <w:rPr>
                <w:position w:val="4"/>
                <w:sz w:val="26"/>
                <w:szCs w:val="26"/>
                <w:lang w:val="en"/>
              </w:rPr>
              <w:t>ngang Bộ giúp Bộ trưởng, Thủ trưởng cơ quan ngang Bộ thực hiện nhiệm vụ quản</w:t>
            </w:r>
            <w:r>
              <w:rPr>
                <w:position w:val="4"/>
                <w:sz w:val="26"/>
                <w:szCs w:val="26"/>
                <w:lang w:val="en"/>
              </w:rPr>
              <w:t xml:space="preserve"> </w:t>
            </w:r>
            <w:r w:rsidRPr="009A140E">
              <w:rPr>
                <w:position w:val="4"/>
                <w:sz w:val="26"/>
                <w:szCs w:val="26"/>
                <w:lang w:val="en"/>
              </w:rPr>
              <w:t>lý theo ngành, lĩnh vực”.</w:t>
            </w:r>
          </w:p>
          <w:p w14:paraId="04BFCA11" w14:textId="70A4B875" w:rsidR="009330B6" w:rsidRPr="009A140E" w:rsidRDefault="009330B6" w:rsidP="009330B6">
            <w:pPr>
              <w:pStyle w:val="Default"/>
              <w:widowControl w:val="0"/>
              <w:spacing w:line="288" w:lineRule="auto"/>
              <w:jc w:val="both"/>
              <w:rPr>
                <w:position w:val="4"/>
                <w:sz w:val="26"/>
                <w:szCs w:val="26"/>
              </w:rPr>
            </w:pPr>
            <w:r w:rsidRPr="009A140E">
              <w:rPr>
                <w:position w:val="4"/>
                <w:sz w:val="26"/>
                <w:szCs w:val="26"/>
                <w:lang w:val="en"/>
              </w:rPr>
              <w:t>Tuy nhiên, tại khoản 3 Điều 6 Nghị định số 189/2025/NĐ-CP chưa quy</w:t>
            </w:r>
            <w:r>
              <w:rPr>
                <w:position w:val="4"/>
                <w:sz w:val="26"/>
                <w:szCs w:val="26"/>
                <w:lang w:val="en"/>
              </w:rPr>
              <w:t xml:space="preserve"> </w:t>
            </w:r>
            <w:r w:rsidRPr="009A140E">
              <w:rPr>
                <w:position w:val="4"/>
                <w:sz w:val="26"/>
                <w:szCs w:val="26"/>
                <w:lang w:val="en"/>
              </w:rPr>
              <w:t>định đầy đủ các chức danh tương ứng với chủ thể có thẩm quyền xử phạt theo quy</w:t>
            </w:r>
            <w:r>
              <w:rPr>
                <w:position w:val="4"/>
                <w:sz w:val="26"/>
                <w:szCs w:val="26"/>
                <w:lang w:val="en"/>
              </w:rPr>
              <w:t xml:space="preserve"> </w:t>
            </w:r>
            <w:r w:rsidRPr="009A140E">
              <w:rPr>
                <w:position w:val="4"/>
                <w:sz w:val="26"/>
                <w:szCs w:val="26"/>
                <w:lang w:val="en"/>
              </w:rPr>
              <w:t>định của Luật. Đồng thời, các quy định khác của Nghị định số 189/2025/NĐ-CP</w:t>
            </w:r>
            <w:r>
              <w:rPr>
                <w:position w:val="4"/>
                <w:sz w:val="26"/>
                <w:szCs w:val="26"/>
                <w:lang w:val="en"/>
              </w:rPr>
              <w:t xml:space="preserve"> </w:t>
            </w:r>
            <w:r w:rsidRPr="009A140E">
              <w:rPr>
                <w:position w:val="4"/>
                <w:sz w:val="26"/>
                <w:szCs w:val="26"/>
                <w:lang w:val="en"/>
              </w:rPr>
              <w:t>cũng chưa có nội dung dẫn chiếu hoặc giao cho cơ quan, tổ chức có thẩm quyền</w:t>
            </w:r>
            <w:r>
              <w:rPr>
                <w:position w:val="4"/>
                <w:sz w:val="26"/>
                <w:szCs w:val="26"/>
                <w:lang w:val="en"/>
              </w:rPr>
              <w:t xml:space="preserve"> </w:t>
            </w:r>
            <w:r w:rsidRPr="009A140E">
              <w:rPr>
                <w:position w:val="4"/>
                <w:sz w:val="26"/>
                <w:szCs w:val="26"/>
                <w:lang w:val="en"/>
              </w:rPr>
              <w:t xml:space="preserve">quy định hoặc quyết định cụ thể các chức danh này. Việc chưa quy định đầy </w:t>
            </w:r>
            <w:r w:rsidRPr="009A140E">
              <w:rPr>
                <w:position w:val="4"/>
                <w:sz w:val="26"/>
                <w:szCs w:val="26"/>
                <w:lang w:val="en"/>
              </w:rPr>
              <w:lastRenderedPageBreak/>
              <w:t>đủ</w:t>
            </w:r>
            <w:r>
              <w:rPr>
                <w:position w:val="4"/>
                <w:sz w:val="26"/>
                <w:szCs w:val="26"/>
                <w:lang w:val="en"/>
              </w:rPr>
              <w:t xml:space="preserve"> </w:t>
            </w:r>
            <w:r w:rsidRPr="009A140E">
              <w:rPr>
                <w:position w:val="4"/>
                <w:sz w:val="26"/>
                <w:szCs w:val="26"/>
                <w:lang w:val="en"/>
              </w:rPr>
              <w:t>và rõ ràng nêu trên gây khó khăn, lúng túng trong quá trình tổ chức thực hiện về</w:t>
            </w:r>
            <w:r>
              <w:rPr>
                <w:position w:val="4"/>
                <w:sz w:val="26"/>
                <w:szCs w:val="26"/>
                <w:lang w:val="en"/>
              </w:rPr>
              <w:t xml:space="preserve"> </w:t>
            </w:r>
            <w:r w:rsidRPr="009A140E">
              <w:rPr>
                <w:position w:val="4"/>
                <w:sz w:val="26"/>
                <w:szCs w:val="26"/>
                <w:lang w:val="en"/>
              </w:rPr>
              <w:t>xác định chủ thể có thẩm quyền xử phạt vi phạm hành chính trong các lĩnh vực</w:t>
            </w:r>
            <w:r>
              <w:rPr>
                <w:position w:val="4"/>
                <w:sz w:val="26"/>
                <w:szCs w:val="26"/>
                <w:lang w:val="en"/>
              </w:rPr>
              <w:t xml:space="preserve"> </w:t>
            </w:r>
            <w:r w:rsidRPr="009A140E">
              <w:rPr>
                <w:position w:val="4"/>
                <w:sz w:val="26"/>
                <w:szCs w:val="26"/>
                <w:lang w:val="en"/>
              </w:rPr>
              <w:t>chuyên ngành cụ thể.</w:t>
            </w:r>
          </w:p>
        </w:tc>
        <w:tc>
          <w:tcPr>
            <w:tcW w:w="3402" w:type="dxa"/>
            <w:shd w:val="clear" w:color="auto" w:fill="FFFFFF"/>
            <w:tcMar>
              <w:top w:w="57" w:type="dxa"/>
              <w:left w:w="57" w:type="dxa"/>
              <w:bottom w:w="57" w:type="dxa"/>
              <w:right w:w="57" w:type="dxa"/>
            </w:tcMar>
          </w:tcPr>
          <w:p w14:paraId="4CB79836" w14:textId="7A455C82"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w:t>
            </w:r>
          </w:p>
        </w:tc>
      </w:tr>
      <w:tr w:rsidR="009330B6" w:rsidRPr="00C57098" w14:paraId="75E36EB2" w14:textId="77777777" w:rsidTr="00BD6685">
        <w:trPr>
          <w:trHeight w:val="240"/>
        </w:trPr>
        <w:tc>
          <w:tcPr>
            <w:tcW w:w="585" w:type="dxa"/>
            <w:shd w:val="clear" w:color="auto" w:fill="FFFFFF"/>
            <w:tcMar>
              <w:top w:w="57" w:type="dxa"/>
              <w:left w:w="57" w:type="dxa"/>
              <w:bottom w:w="57" w:type="dxa"/>
              <w:right w:w="57" w:type="dxa"/>
            </w:tcMar>
            <w:vAlign w:val="center"/>
          </w:tcPr>
          <w:p w14:paraId="334ADE43" w14:textId="56BB1263"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vAlign w:val="center"/>
          </w:tcPr>
          <w:p w14:paraId="77294B50" w14:textId="1F59D20F" w:rsidR="009330B6" w:rsidRPr="00AD7E18" w:rsidRDefault="009330B6" w:rsidP="009330B6">
            <w:pPr>
              <w:spacing w:before="60" w:after="60" w:line="252"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Góp ý chung</w:t>
            </w:r>
          </w:p>
        </w:tc>
        <w:tc>
          <w:tcPr>
            <w:tcW w:w="2410" w:type="dxa"/>
            <w:shd w:val="clear" w:color="auto" w:fill="FFFFFF"/>
            <w:tcMar>
              <w:top w:w="57" w:type="dxa"/>
              <w:left w:w="57" w:type="dxa"/>
              <w:bottom w:w="57" w:type="dxa"/>
              <w:right w:w="57" w:type="dxa"/>
            </w:tcMar>
            <w:vAlign w:val="center"/>
          </w:tcPr>
          <w:p w14:paraId="5A3D6FCE" w14:textId="4464B2E6" w:rsidR="009330B6" w:rsidRPr="00AD7E18" w:rsidRDefault="009330B6" w:rsidP="009330B6">
            <w:pPr>
              <w:spacing w:before="60" w:after="60" w:line="252" w:lineRule="auto"/>
              <w:jc w:val="center"/>
              <w:rPr>
                <w:rFonts w:ascii="Times New Roman" w:eastAsia="Times New Roman" w:hAnsi="Times New Roman" w:cs="Times New Roman"/>
                <w:b/>
                <w:sz w:val="26"/>
                <w:szCs w:val="26"/>
              </w:rPr>
            </w:pPr>
            <w:r w:rsidRPr="00AD7E18">
              <w:rPr>
                <w:rFonts w:ascii="Times New Roman" w:eastAsia="Times New Roman" w:hAnsi="Times New Roman" w:cs="Times New Roman"/>
                <w:b/>
                <w:sz w:val="26"/>
                <w:szCs w:val="26"/>
              </w:rPr>
              <w:t>Bộ Nội Vụ</w:t>
            </w:r>
          </w:p>
        </w:tc>
        <w:tc>
          <w:tcPr>
            <w:tcW w:w="6946" w:type="dxa"/>
            <w:shd w:val="clear" w:color="auto" w:fill="FFFFFF"/>
            <w:tcMar>
              <w:top w:w="57" w:type="dxa"/>
              <w:left w:w="57" w:type="dxa"/>
              <w:bottom w:w="57" w:type="dxa"/>
              <w:right w:w="57" w:type="dxa"/>
            </w:tcMar>
          </w:tcPr>
          <w:p w14:paraId="57B29B8C" w14:textId="77777777" w:rsidR="009330B6" w:rsidRPr="00AD7E18" w:rsidRDefault="009330B6" w:rsidP="009330B6">
            <w:pPr>
              <w:pBdr>
                <w:top w:val="nil"/>
                <w:left w:val="nil"/>
                <w:bottom w:val="nil"/>
                <w:right w:val="nil"/>
                <w:between w:val="nil"/>
              </w:pBd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Bá</w:t>
            </w:r>
            <w:r w:rsidRPr="00AD7E18">
              <w:rPr>
                <w:rFonts w:ascii="Times New Roman" w:eastAsia="Times New Roman" w:hAnsi="Times New Roman" w:cs="Times New Roman"/>
                <w:sz w:val="26"/>
                <w:szCs w:val="26"/>
              </w:rPr>
              <w:t>o cáo đã phản ánh tương đối đầy đủ tình hình ch</w:t>
            </w:r>
            <w:r>
              <w:rPr>
                <w:rFonts w:ascii="Times New Roman" w:eastAsia="Times New Roman" w:hAnsi="Times New Roman" w:cs="Times New Roman"/>
                <w:sz w:val="26"/>
                <w:szCs w:val="26"/>
              </w:rPr>
              <w:t>ỉ đạo, ban hành văn bản hướng dẫ</w:t>
            </w:r>
            <w:r w:rsidRPr="00AD7E18">
              <w:rPr>
                <w:rFonts w:ascii="Times New Roman" w:eastAsia="Times New Roman" w:hAnsi="Times New Roman" w:cs="Times New Roman"/>
                <w:sz w:val="26"/>
                <w:szCs w:val="26"/>
              </w:rPr>
              <w:t>n thi hành; công tác xử phạt, áp dụng các hình thức xử phạt và biện pháp khắc phục hậu quả; công tác tuyên truyên, tập hu</w:t>
            </w:r>
            <w:r>
              <w:rPr>
                <w:rFonts w:ascii="Times New Roman" w:eastAsia="Times New Roman" w:hAnsi="Times New Roman" w:cs="Times New Roman"/>
                <w:sz w:val="26"/>
                <w:szCs w:val="26"/>
              </w:rPr>
              <w:t>ấ</w:t>
            </w:r>
            <w:r w:rsidRPr="00AD7E18">
              <w:rPr>
                <w:rFonts w:ascii="Times New Roman" w:eastAsia="Times New Roman" w:hAnsi="Times New Roman" w:cs="Times New Roman"/>
                <w:sz w:val="26"/>
                <w:szCs w:val="26"/>
              </w:rPr>
              <w:t>n cũng như t</w:t>
            </w:r>
            <w:r>
              <w:rPr>
                <w:rFonts w:ascii="Times New Roman" w:eastAsia="Times New Roman" w:hAnsi="Times New Roman" w:cs="Times New Roman"/>
                <w:sz w:val="26"/>
                <w:szCs w:val="26"/>
              </w:rPr>
              <w:t>ổ</w:t>
            </w:r>
            <w:r w:rsidRPr="00AD7E18">
              <w:rPr>
                <w:rFonts w:ascii="Times New Roman" w:eastAsia="Times New Roman" w:hAnsi="Times New Roman" w:cs="Times New Roman"/>
                <w:sz w:val="26"/>
                <w:szCs w:val="26"/>
              </w:rPr>
              <w:t xml:space="preserve"> chức thực hiện.</w:t>
            </w:r>
          </w:p>
          <w:p w14:paraId="1EC29572" w14:textId="7A06269E" w:rsidR="009330B6" w:rsidRPr="00C57098" w:rsidRDefault="009330B6" w:rsidP="009330B6">
            <w:pPr>
              <w:pBdr>
                <w:top w:val="nil"/>
                <w:left w:val="nil"/>
                <w:bottom w:val="nil"/>
                <w:right w:val="nil"/>
                <w:between w:val="nil"/>
              </w:pBdr>
              <w:spacing w:before="60" w:after="60" w:line="252" w:lineRule="auto"/>
              <w:jc w:val="both"/>
              <w:rPr>
                <w:rFonts w:ascii="Times New Roman" w:eastAsia="Times New Roman" w:hAnsi="Times New Roman" w:cs="Times New Roman"/>
                <w:sz w:val="26"/>
                <w:szCs w:val="26"/>
              </w:rPr>
            </w:pPr>
            <w:r w:rsidRPr="00AD7E18">
              <w:rPr>
                <w:rFonts w:ascii="Times New Roman" w:eastAsia="Times New Roman" w:hAnsi="Times New Roman" w:cs="Times New Roman"/>
                <w:sz w:val="26"/>
                <w:szCs w:val="26"/>
              </w:rPr>
              <w:t>Tuy nhiên, đề nghị cân nhắc bổ sung nội dung so sánh có ch</w:t>
            </w:r>
            <w:r>
              <w:rPr>
                <w:rFonts w:ascii="Times New Roman" w:eastAsia="Times New Roman" w:hAnsi="Times New Roman" w:cs="Times New Roman"/>
                <w:sz w:val="26"/>
                <w:szCs w:val="26"/>
              </w:rPr>
              <w:t>ọn lọc giữa các giai đoạn sửa đổi, bổ sung của Luật, nhằ</w:t>
            </w:r>
            <w:r w:rsidRPr="00AD7E18">
              <w:rPr>
                <w:rFonts w:ascii="Times New Roman" w:eastAsia="Times New Roman" w:hAnsi="Times New Roman" w:cs="Times New Roman"/>
                <w:sz w:val="26"/>
                <w:szCs w:val="26"/>
              </w:rPr>
              <w:t>m làm rõ những quy định đã phát huy hiệu quả trên thực tế và những quy định dù đã được sửa đổi nhưng vẫn còn vướng mắc, qua đó làm cơ sở đề xuất phương án hoàn thiện phù hợp.</w:t>
            </w:r>
          </w:p>
        </w:tc>
        <w:tc>
          <w:tcPr>
            <w:tcW w:w="3402" w:type="dxa"/>
            <w:shd w:val="clear" w:color="auto" w:fill="FFFFFF"/>
            <w:tcMar>
              <w:top w:w="57" w:type="dxa"/>
              <w:left w:w="57" w:type="dxa"/>
              <w:bottom w:w="57" w:type="dxa"/>
              <w:right w:w="57" w:type="dxa"/>
            </w:tcMar>
          </w:tcPr>
          <w:p w14:paraId="5E3016B1" w14:textId="590476A7"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ý kiến để chỉnh lý dự thảo Báo cáo. D</w:t>
            </w:r>
            <w:r w:rsidRPr="00F638CA">
              <w:rPr>
                <w:rFonts w:ascii="Times New Roman" w:eastAsia="Times New Roman" w:hAnsi="Times New Roman" w:cs="Times New Roman"/>
                <w:sz w:val="26"/>
                <w:szCs w:val="26"/>
              </w:rPr>
              <w:t>ự thảo Báo cáo đã thể hiện nội dung này thông qua việc đánh giá kết quả thi hành các khó khăn, vướng mắc phát sinh trong quá trình tổ chức thực hiện sau các lần sửa đổi, bổ sung.</w:t>
            </w:r>
          </w:p>
        </w:tc>
      </w:tr>
      <w:tr w:rsidR="009330B6" w:rsidRPr="00C57098" w14:paraId="1E089EDC" w14:textId="77777777" w:rsidTr="00B14313">
        <w:trPr>
          <w:trHeight w:val="240"/>
        </w:trPr>
        <w:tc>
          <w:tcPr>
            <w:tcW w:w="585" w:type="dxa"/>
            <w:shd w:val="clear" w:color="auto" w:fill="FFFFFF"/>
            <w:tcMar>
              <w:top w:w="57" w:type="dxa"/>
              <w:left w:w="57" w:type="dxa"/>
              <w:bottom w:w="57" w:type="dxa"/>
              <w:right w:w="57" w:type="dxa"/>
            </w:tcMar>
            <w:vAlign w:val="center"/>
          </w:tcPr>
          <w:p w14:paraId="311AA02C" w14:textId="61BD347B" w:rsidR="009330B6" w:rsidRPr="00364C22" w:rsidRDefault="009330B6" w:rsidP="009330B6">
            <w:pPr>
              <w:pStyle w:val="ListParagraph"/>
              <w:numPr>
                <w:ilvl w:val="0"/>
                <w:numId w:val="11"/>
              </w:numPr>
              <w:spacing w:before="60" w:after="60" w:line="252" w:lineRule="auto"/>
              <w:jc w:val="both"/>
              <w:rPr>
                <w:rFonts w:ascii="Times New Roman" w:eastAsia="Times New Roman" w:hAnsi="Times New Roman" w:cs="Times New Roman"/>
                <w:b/>
                <w:bCs/>
                <w:sz w:val="26"/>
                <w:szCs w:val="26"/>
              </w:rPr>
            </w:pPr>
          </w:p>
        </w:tc>
        <w:tc>
          <w:tcPr>
            <w:tcW w:w="1141" w:type="dxa"/>
            <w:shd w:val="clear" w:color="auto" w:fill="FFFFFF"/>
          </w:tcPr>
          <w:p w14:paraId="2980EEA8" w14:textId="77777777" w:rsidR="009330B6" w:rsidRDefault="009330B6" w:rsidP="009330B6">
            <w:pPr>
              <w:spacing w:before="60" w:after="60" w:line="252" w:lineRule="auto"/>
              <w:jc w:val="center"/>
              <w:rPr>
                <w:rFonts w:ascii="Times New Roman" w:eastAsia="Times New Roman" w:hAnsi="Times New Roman" w:cs="Times New Roman"/>
                <w:b/>
                <w:bCs/>
                <w:sz w:val="26"/>
                <w:szCs w:val="26"/>
              </w:rPr>
            </w:pPr>
          </w:p>
        </w:tc>
        <w:tc>
          <w:tcPr>
            <w:tcW w:w="2410" w:type="dxa"/>
            <w:shd w:val="clear" w:color="auto" w:fill="FFFFFF"/>
            <w:tcMar>
              <w:top w:w="57" w:type="dxa"/>
              <w:left w:w="57" w:type="dxa"/>
              <w:bottom w:w="57" w:type="dxa"/>
              <w:right w:w="57" w:type="dxa"/>
            </w:tcMar>
            <w:vAlign w:val="center"/>
          </w:tcPr>
          <w:p w14:paraId="657F750D" w14:textId="555BDDE0" w:rsidR="009330B6" w:rsidRPr="00C57098" w:rsidRDefault="009330B6" w:rsidP="009330B6">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Bộ Nông nghiệp và Môi trường</w:t>
            </w:r>
          </w:p>
        </w:tc>
        <w:tc>
          <w:tcPr>
            <w:tcW w:w="6946" w:type="dxa"/>
            <w:shd w:val="clear" w:color="auto" w:fill="FFFFFF"/>
            <w:tcMar>
              <w:top w:w="57" w:type="dxa"/>
              <w:left w:w="57" w:type="dxa"/>
              <w:bottom w:w="57" w:type="dxa"/>
              <w:right w:w="57" w:type="dxa"/>
            </w:tcMar>
          </w:tcPr>
          <w:p w14:paraId="18CCF747" w14:textId="77777777" w:rsidR="009330B6" w:rsidRPr="00A97C60" w:rsidRDefault="009330B6" w:rsidP="009330B6">
            <w:pPr>
              <w:spacing w:line="288" w:lineRule="auto"/>
              <w:ind w:firstLine="567"/>
              <w:jc w:val="both"/>
              <w:rPr>
                <w:rFonts w:ascii="Times New Roman" w:hAnsi="Times New Roman" w:cs="Times New Roman"/>
                <w:color w:val="000000" w:themeColor="text1"/>
                <w:sz w:val="26"/>
                <w:szCs w:val="26"/>
              </w:rPr>
            </w:pPr>
            <w:r w:rsidRPr="00A97C60">
              <w:rPr>
                <w:rFonts w:ascii="Times New Roman" w:hAnsi="Times New Roman" w:cs="Times New Roman"/>
                <w:color w:val="000000" w:themeColor="text1"/>
                <w:sz w:val="26"/>
                <w:szCs w:val="26"/>
              </w:rPr>
              <w:t>Đề nghị bổ sung một số khó khăn, vướng mắc cần tháo gỡ gồm:</w:t>
            </w:r>
          </w:p>
          <w:p w14:paraId="0A37121F" w14:textId="77777777" w:rsidR="009330B6" w:rsidRPr="00A97C60" w:rsidRDefault="009330B6" w:rsidP="009330B6">
            <w:pPr>
              <w:spacing w:line="288" w:lineRule="auto"/>
              <w:ind w:firstLine="567"/>
              <w:jc w:val="both"/>
              <w:rPr>
                <w:rFonts w:ascii="Times New Roman" w:hAnsi="Times New Roman" w:cs="Times New Roman"/>
                <w:color w:val="000000" w:themeColor="text1"/>
                <w:sz w:val="26"/>
                <w:szCs w:val="26"/>
              </w:rPr>
            </w:pPr>
            <w:r w:rsidRPr="00A97C60">
              <w:rPr>
                <w:rFonts w:ascii="Times New Roman" w:hAnsi="Times New Roman" w:cs="Times New Roman"/>
                <w:color w:val="000000" w:themeColor="text1"/>
                <w:sz w:val="26"/>
                <w:szCs w:val="26"/>
              </w:rPr>
              <w:t>+</w:t>
            </w:r>
            <w:r w:rsidRPr="00A97C60">
              <w:rPr>
                <w:rFonts w:ascii="Times New Roman" w:hAnsi="Times New Roman" w:cs="Times New Roman"/>
                <w:color w:val="000000" w:themeColor="text1"/>
                <w:sz w:val="26"/>
                <w:szCs w:val="26"/>
                <w:lang w:val="vi-VN"/>
              </w:rPr>
              <w:t xml:space="preserve"> Việc áp dụng hình thức tịch thu tang vật là khoáng sản có được do doanh nghiệp thực hiện hành vi vi phạm gặp nhiều vướng mắc trong thực tiễn khi khoáng sản vốn có khối lượng lớn</w:t>
            </w:r>
            <w:r w:rsidRPr="00A97C60">
              <w:rPr>
                <w:rFonts w:ascii="Times New Roman" w:hAnsi="Times New Roman" w:cs="Times New Roman"/>
                <w:color w:val="000000" w:themeColor="text1"/>
                <w:sz w:val="26"/>
                <w:szCs w:val="26"/>
              </w:rPr>
              <w:t>, kích thước cồng kềnh, một số loại khoáng sản có đặc điểm biến chất, suy giảm theo thời gian</w:t>
            </w:r>
            <w:r w:rsidRPr="00A97C60">
              <w:rPr>
                <w:rFonts w:ascii="Times New Roman" w:hAnsi="Times New Roman" w:cs="Times New Roman"/>
                <w:color w:val="000000" w:themeColor="text1"/>
                <w:sz w:val="26"/>
                <w:szCs w:val="26"/>
                <w:lang w:val="vi-VN"/>
              </w:rPr>
              <w:t xml:space="preserve"> đặt ra yêu cầu phải có quy định hướng dẫn </w:t>
            </w:r>
            <w:r w:rsidRPr="00A97C60">
              <w:rPr>
                <w:rFonts w:ascii="Times New Roman" w:hAnsi="Times New Roman" w:cs="Times New Roman"/>
                <w:color w:val="000000" w:themeColor="text1"/>
                <w:sz w:val="26"/>
                <w:szCs w:val="26"/>
              </w:rPr>
              <w:t xml:space="preserve">cụ thể </w:t>
            </w:r>
            <w:r w:rsidRPr="00A97C60">
              <w:rPr>
                <w:rFonts w:ascii="Times New Roman" w:hAnsi="Times New Roman" w:cs="Times New Roman"/>
                <w:color w:val="000000" w:themeColor="text1"/>
                <w:sz w:val="26"/>
                <w:szCs w:val="26"/>
                <w:lang w:val="vi-VN"/>
              </w:rPr>
              <w:t xml:space="preserve">về cách thức vận chuyển, tập kết, trông coi bảo quản, </w:t>
            </w:r>
            <w:r w:rsidRPr="00A97C60">
              <w:rPr>
                <w:rFonts w:ascii="Times New Roman" w:hAnsi="Times New Roman" w:cs="Times New Roman"/>
                <w:color w:val="000000" w:themeColor="text1"/>
                <w:sz w:val="26"/>
                <w:szCs w:val="26"/>
              </w:rPr>
              <w:t xml:space="preserve">định giá, </w:t>
            </w:r>
            <w:r w:rsidRPr="00A97C60">
              <w:rPr>
                <w:rFonts w:ascii="Times New Roman" w:hAnsi="Times New Roman" w:cs="Times New Roman"/>
                <w:color w:val="000000" w:themeColor="text1"/>
                <w:sz w:val="26"/>
                <w:szCs w:val="26"/>
                <w:lang w:val="vi-VN"/>
              </w:rPr>
              <w:t>xử lý tang vật vi phạm</w:t>
            </w:r>
            <w:r w:rsidRPr="00A97C60">
              <w:rPr>
                <w:rFonts w:ascii="Times New Roman" w:hAnsi="Times New Roman" w:cs="Times New Roman"/>
                <w:color w:val="000000" w:themeColor="text1"/>
                <w:sz w:val="26"/>
                <w:szCs w:val="26"/>
              </w:rPr>
              <w:t xml:space="preserve"> tạo thuận lợi, tránh lúng túng cho các cơ quan chức năng.</w:t>
            </w:r>
          </w:p>
          <w:p w14:paraId="7DBEF2FE" w14:textId="77777777" w:rsidR="009330B6" w:rsidRPr="00A97C60" w:rsidRDefault="009330B6" w:rsidP="009330B6">
            <w:pPr>
              <w:spacing w:line="288" w:lineRule="auto"/>
              <w:ind w:firstLine="567"/>
              <w:jc w:val="both"/>
              <w:rPr>
                <w:rFonts w:ascii="Times New Roman" w:hAnsi="Times New Roman" w:cs="Times New Roman"/>
                <w:color w:val="000000" w:themeColor="text1"/>
                <w:sz w:val="26"/>
                <w:szCs w:val="26"/>
              </w:rPr>
            </w:pPr>
            <w:r w:rsidRPr="00A97C60">
              <w:rPr>
                <w:rFonts w:ascii="Times New Roman" w:hAnsi="Times New Roman" w:cs="Times New Roman"/>
                <w:color w:val="000000" w:themeColor="text1"/>
                <w:sz w:val="26"/>
                <w:szCs w:val="26"/>
              </w:rPr>
              <w:t>+</w:t>
            </w:r>
            <w:r w:rsidRPr="00A97C60">
              <w:rPr>
                <w:rFonts w:ascii="Times New Roman" w:hAnsi="Times New Roman" w:cs="Times New Roman"/>
                <w:color w:val="000000" w:themeColor="text1"/>
                <w:sz w:val="26"/>
                <w:szCs w:val="26"/>
                <w:lang w:val="vi-VN"/>
              </w:rPr>
              <w:t xml:space="preserve"> </w:t>
            </w:r>
            <w:r w:rsidRPr="00A97C60">
              <w:rPr>
                <w:rFonts w:ascii="Times New Roman" w:hAnsi="Times New Roman" w:cs="Times New Roman"/>
                <w:color w:val="000000" w:themeColor="text1"/>
                <w:sz w:val="26"/>
                <w:szCs w:val="26"/>
              </w:rPr>
              <w:t xml:space="preserve">Mặc dù đã có quy định hướng dẫn nhưng việc thực hiện các hình thức cưỡng chế thi hành quyết định xử phạt hành chính </w:t>
            </w:r>
            <w:r w:rsidRPr="00A97C60">
              <w:rPr>
                <w:rFonts w:ascii="Times New Roman" w:hAnsi="Times New Roman" w:cs="Times New Roman"/>
                <w:color w:val="000000" w:themeColor="text1"/>
                <w:sz w:val="26"/>
                <w:szCs w:val="26"/>
              </w:rPr>
              <w:lastRenderedPageBreak/>
              <w:t>trong thực tiễn vẫn gặp rất nhiều khó khăn, chưa đạt hiệu quả cao đặt ra yêu cầu cần nghiên cứu, đánh giá đầy đủ các quy định của pháp luật có liên quan để có quy định cụ thể hơn nữa nhằm tạo điều kiện thuận lợi cho các cơ quan thực thi pháp luật.</w:t>
            </w:r>
          </w:p>
          <w:p w14:paraId="65BA4EFC" w14:textId="217D0245" w:rsidR="009330B6" w:rsidRPr="00A97C60" w:rsidRDefault="009330B6" w:rsidP="009330B6">
            <w:pPr>
              <w:spacing w:line="288" w:lineRule="auto"/>
              <w:ind w:firstLine="567"/>
              <w:jc w:val="both"/>
              <w:rPr>
                <w:rFonts w:ascii="Times New Roman" w:hAnsi="Times New Roman" w:cs="Times New Roman"/>
                <w:sz w:val="26"/>
                <w:szCs w:val="26"/>
              </w:rPr>
            </w:pPr>
            <w:r w:rsidRPr="00A97C60">
              <w:rPr>
                <w:rFonts w:ascii="Times New Roman" w:hAnsi="Times New Roman" w:cs="Times New Roman"/>
                <w:sz w:val="26"/>
                <w:szCs w:val="26"/>
              </w:rPr>
              <w:t xml:space="preserve">+ Việc quy định biên bản xử phạt vi phạm hành chính chỉ được lập </w:t>
            </w:r>
            <w:r w:rsidRPr="00A97C60">
              <w:rPr>
                <w:rFonts w:ascii="Times New Roman" w:hAnsi="Times New Roman" w:cs="Times New Roman"/>
                <w:b/>
                <w:sz w:val="26"/>
                <w:szCs w:val="26"/>
              </w:rPr>
              <w:t>01</w:t>
            </w:r>
            <w:r w:rsidRPr="00A97C60">
              <w:rPr>
                <w:rFonts w:ascii="Times New Roman" w:hAnsi="Times New Roman" w:cs="Times New Roman"/>
                <w:sz w:val="26"/>
                <w:szCs w:val="26"/>
              </w:rPr>
              <w:t xml:space="preserve"> lần với </w:t>
            </w:r>
            <w:r w:rsidRPr="00A97C60">
              <w:rPr>
                <w:rFonts w:ascii="Times New Roman" w:hAnsi="Times New Roman" w:cs="Times New Roman"/>
                <w:b/>
                <w:sz w:val="26"/>
                <w:szCs w:val="26"/>
              </w:rPr>
              <w:t>01</w:t>
            </w:r>
            <w:r w:rsidRPr="00A97C60">
              <w:rPr>
                <w:rFonts w:ascii="Times New Roman" w:hAnsi="Times New Roman" w:cs="Times New Roman"/>
                <w:sz w:val="26"/>
                <w:szCs w:val="26"/>
              </w:rPr>
              <w:t xml:space="preserve"> hành vi vi phạm trong một số trường hợp gặp khó khăn, cụ thể: vì các lý do khách quan khác nhau (</w:t>
            </w:r>
            <w:r w:rsidRPr="00A97C60">
              <w:rPr>
                <w:rFonts w:ascii="Times New Roman" w:hAnsi="Times New Roman" w:cs="Times New Roman"/>
                <w:i/>
                <w:sz w:val="26"/>
                <w:szCs w:val="26"/>
              </w:rPr>
              <w:t>lấy ý kiến các có quan chuyên môn khi còn quan điểm trái chiều, xác minh hành vi, giám định phân tích…</w:t>
            </w:r>
            <w:r w:rsidRPr="00A97C60">
              <w:rPr>
                <w:rFonts w:ascii="Times New Roman" w:hAnsi="Times New Roman" w:cs="Times New Roman"/>
                <w:sz w:val="26"/>
                <w:szCs w:val="26"/>
              </w:rPr>
              <w:t>) nên không đảm bảo theo quy định về thời hạn lập biên bản, dẫn đến không ban hành được Quyết định xử phạt.</w:t>
            </w:r>
          </w:p>
        </w:tc>
        <w:tc>
          <w:tcPr>
            <w:tcW w:w="3402" w:type="dxa"/>
            <w:shd w:val="clear" w:color="auto" w:fill="FFFFFF"/>
            <w:tcMar>
              <w:top w:w="57" w:type="dxa"/>
              <w:left w:w="57" w:type="dxa"/>
              <w:bottom w:w="57" w:type="dxa"/>
              <w:right w:w="57" w:type="dxa"/>
            </w:tcMar>
          </w:tcPr>
          <w:p w14:paraId="3774FC87" w14:textId="53CCDE9E" w:rsidR="009330B6" w:rsidRPr="00C57098" w:rsidRDefault="009330B6" w:rsidP="009330B6">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Tiếp thu ý kiến</w:t>
            </w:r>
            <w:r w:rsidRPr="00ED5B50">
              <w:rPr>
                <w:rFonts w:ascii="Times New Roman" w:eastAsia="Times New Roman" w:hAnsi="Times New Roman" w:cs="Times New Roman"/>
                <w:sz w:val="26"/>
                <w:szCs w:val="26"/>
              </w:rPr>
              <w:t xml:space="preserve"> để chỉnh lý dự thảo Báo cáo</w:t>
            </w:r>
          </w:p>
        </w:tc>
      </w:tr>
    </w:tbl>
    <w:p w14:paraId="6DA3107D" w14:textId="77777777" w:rsidR="00807070" w:rsidRDefault="00807070">
      <w:pPr>
        <w:rPr>
          <w:rFonts w:ascii="Times New Roman" w:eastAsia="Times New Roman" w:hAnsi="Times New Roman" w:cs="Times New Roman"/>
          <w:b/>
          <w:bCs/>
          <w:sz w:val="26"/>
          <w:szCs w:val="26"/>
        </w:rPr>
      </w:pPr>
    </w:p>
    <w:p w14:paraId="45E660DB" w14:textId="77559C1A" w:rsidR="00807070" w:rsidRDefault="00E846F9">
      <w:r>
        <w:rPr>
          <w:rFonts w:ascii="Times New Roman" w:eastAsia="Times New Roman" w:hAnsi="Times New Roman" w:cs="Times New Roman"/>
          <w:b/>
          <w:bCs/>
          <w:sz w:val="26"/>
          <w:szCs w:val="26"/>
        </w:rPr>
        <w:t>6</w:t>
      </w:r>
      <w:r w:rsidR="00807070" w:rsidRPr="00C57098">
        <w:rPr>
          <w:rFonts w:ascii="Times New Roman" w:eastAsia="Times New Roman" w:hAnsi="Times New Roman" w:cs="Times New Roman"/>
          <w:b/>
          <w:bCs/>
          <w:sz w:val="26"/>
          <w:szCs w:val="26"/>
        </w:rPr>
        <w:t>. Về dự thảo Bản thuyết minh quy phạm hóa chính sách</w:t>
      </w:r>
    </w:p>
    <w:tbl>
      <w:tblPr>
        <w:tblStyle w:val="a0"/>
        <w:tblW w:w="1444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113" w:type="dxa"/>
          <w:bottom w:w="113" w:type="dxa"/>
          <w:right w:w="113" w:type="dxa"/>
        </w:tblCellMar>
        <w:tblLook w:val="0600" w:firstRow="0" w:lastRow="0" w:firstColumn="0" w:lastColumn="0" w:noHBand="1" w:noVBand="1"/>
      </w:tblPr>
      <w:tblGrid>
        <w:gridCol w:w="585"/>
        <w:gridCol w:w="2640"/>
        <w:gridCol w:w="6690"/>
        <w:gridCol w:w="4530"/>
      </w:tblGrid>
      <w:tr w:rsidR="0004227F" w:rsidRPr="00C57098" w14:paraId="25FED076" w14:textId="77777777" w:rsidTr="0072514F">
        <w:trPr>
          <w:trHeight w:val="240"/>
        </w:trPr>
        <w:tc>
          <w:tcPr>
            <w:tcW w:w="585" w:type="dxa"/>
            <w:shd w:val="clear" w:color="auto" w:fill="F9CB9C"/>
            <w:tcMar>
              <w:top w:w="57" w:type="dxa"/>
              <w:left w:w="57" w:type="dxa"/>
              <w:bottom w:w="57" w:type="dxa"/>
              <w:right w:w="57" w:type="dxa"/>
            </w:tcMar>
            <w:vAlign w:val="center"/>
          </w:tcPr>
          <w:p w14:paraId="6104A2B9" w14:textId="7307E8D0" w:rsidR="0004227F" w:rsidRPr="00C57098" w:rsidRDefault="0004227F" w:rsidP="0004227F">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4"/>
                <w:szCs w:val="24"/>
              </w:rPr>
              <w:t>STT</w:t>
            </w:r>
          </w:p>
        </w:tc>
        <w:tc>
          <w:tcPr>
            <w:tcW w:w="2640" w:type="dxa"/>
            <w:shd w:val="clear" w:color="auto" w:fill="F9CB9C"/>
            <w:tcMar>
              <w:top w:w="57" w:type="dxa"/>
              <w:left w:w="57" w:type="dxa"/>
              <w:bottom w:w="57" w:type="dxa"/>
              <w:right w:w="57" w:type="dxa"/>
            </w:tcMar>
            <w:vAlign w:val="center"/>
          </w:tcPr>
          <w:p w14:paraId="6DC1C8CC" w14:textId="77777777" w:rsidR="003A035E" w:rsidRDefault="0004227F" w:rsidP="003A035E">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6"/>
                <w:szCs w:val="26"/>
              </w:rPr>
              <w:t>CHỦ THỂ GÓP Ý/</w:t>
            </w:r>
          </w:p>
          <w:p w14:paraId="62E8BE4B" w14:textId="77777777" w:rsidR="003A035E" w:rsidRDefault="003A035E" w:rsidP="003A035E">
            <w:pPr>
              <w:spacing w:before="60" w:after="60" w:line="252"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THAM VẤN/</w:t>
            </w:r>
          </w:p>
          <w:p w14:paraId="09E38BEC" w14:textId="3D5AE3FA" w:rsidR="0004227F" w:rsidRPr="00C57098" w:rsidRDefault="0004227F" w:rsidP="003A035E">
            <w:pPr>
              <w:spacing w:before="60" w:after="60" w:line="252" w:lineRule="auto"/>
              <w:jc w:val="center"/>
              <w:rPr>
                <w:rFonts w:ascii="Times New Roman" w:eastAsia="Times New Roman" w:hAnsi="Times New Roman" w:cs="Times New Roman"/>
                <w:b/>
                <w:bCs/>
                <w:sz w:val="26"/>
                <w:szCs w:val="26"/>
              </w:rPr>
            </w:pPr>
            <w:r w:rsidRPr="00C57098">
              <w:rPr>
                <w:rFonts w:ascii="Times New Roman" w:eastAsia="Times New Roman" w:hAnsi="Times New Roman" w:cs="Times New Roman"/>
                <w:b/>
                <w:bCs/>
                <w:sz w:val="26"/>
                <w:szCs w:val="26"/>
              </w:rPr>
              <w:t>PHẢN BIỆN</w:t>
            </w:r>
          </w:p>
        </w:tc>
        <w:tc>
          <w:tcPr>
            <w:tcW w:w="6690" w:type="dxa"/>
            <w:shd w:val="clear" w:color="auto" w:fill="F9CB9C"/>
            <w:tcMar>
              <w:top w:w="57" w:type="dxa"/>
              <w:left w:w="57" w:type="dxa"/>
              <w:bottom w:w="57" w:type="dxa"/>
              <w:right w:w="57" w:type="dxa"/>
            </w:tcMar>
            <w:vAlign w:val="center"/>
          </w:tcPr>
          <w:p w14:paraId="122D7241" w14:textId="485015F9" w:rsidR="0004227F" w:rsidRPr="00C57098" w:rsidRDefault="0004227F" w:rsidP="0004227F">
            <w:pPr>
              <w:widowControl w:val="0"/>
              <w:spacing w:before="60" w:after="60" w:line="252" w:lineRule="auto"/>
              <w:jc w:val="center"/>
              <w:rPr>
                <w:rFonts w:ascii="Times New Roman" w:eastAsia="Times New Roman" w:hAnsi="Times New Roman" w:cs="Times New Roman"/>
                <w:sz w:val="26"/>
                <w:szCs w:val="26"/>
              </w:rPr>
            </w:pPr>
            <w:r w:rsidRPr="00C57098">
              <w:rPr>
                <w:rFonts w:ascii="Times New Roman" w:eastAsia="Times New Roman" w:hAnsi="Times New Roman" w:cs="Times New Roman"/>
                <w:b/>
                <w:bCs/>
                <w:sz w:val="26"/>
                <w:szCs w:val="26"/>
              </w:rPr>
              <w:t>NỘI DUNG GÓP Ý/ THAM VẤN/ PHẢN BIỆN</w:t>
            </w:r>
          </w:p>
        </w:tc>
        <w:tc>
          <w:tcPr>
            <w:tcW w:w="4530" w:type="dxa"/>
            <w:shd w:val="clear" w:color="auto" w:fill="F9CB9C"/>
            <w:tcMar>
              <w:top w:w="57" w:type="dxa"/>
              <w:left w:w="57" w:type="dxa"/>
              <w:bottom w:w="57" w:type="dxa"/>
              <w:right w:w="57" w:type="dxa"/>
            </w:tcMar>
            <w:vAlign w:val="center"/>
          </w:tcPr>
          <w:p w14:paraId="263DA565" w14:textId="4367C29B" w:rsidR="0004227F" w:rsidRPr="00C57098" w:rsidRDefault="0004227F" w:rsidP="0004227F">
            <w:pPr>
              <w:spacing w:before="60" w:after="60" w:line="252" w:lineRule="auto"/>
              <w:jc w:val="center"/>
              <w:rPr>
                <w:rFonts w:ascii="Times New Roman" w:eastAsia="Times New Roman" w:hAnsi="Times New Roman" w:cs="Times New Roman"/>
                <w:sz w:val="26"/>
                <w:szCs w:val="26"/>
              </w:rPr>
            </w:pPr>
            <w:r w:rsidRPr="00C57098">
              <w:rPr>
                <w:rFonts w:ascii="Times New Roman" w:eastAsia="Times New Roman" w:hAnsi="Times New Roman" w:cs="Times New Roman"/>
                <w:b/>
                <w:bCs/>
                <w:sz w:val="26"/>
                <w:szCs w:val="26"/>
              </w:rPr>
              <w:t>NỘI DUNG TIẾP THU, GIẢI TRÌNH</w:t>
            </w:r>
          </w:p>
        </w:tc>
      </w:tr>
      <w:tr w:rsidR="00922723" w:rsidRPr="00C57098" w14:paraId="28B96468" w14:textId="77777777" w:rsidTr="006A680C">
        <w:trPr>
          <w:trHeight w:val="992"/>
        </w:trPr>
        <w:tc>
          <w:tcPr>
            <w:tcW w:w="585" w:type="dxa"/>
            <w:tcMar>
              <w:top w:w="57" w:type="dxa"/>
              <w:left w:w="57" w:type="dxa"/>
              <w:bottom w:w="57" w:type="dxa"/>
              <w:right w:w="57" w:type="dxa"/>
            </w:tcMar>
            <w:vAlign w:val="center"/>
          </w:tcPr>
          <w:p w14:paraId="3921638F" w14:textId="77777777" w:rsidR="00922723" w:rsidRPr="00A872A9" w:rsidRDefault="00922723" w:rsidP="000266D0">
            <w:pPr>
              <w:pStyle w:val="ListParagraph"/>
              <w:numPr>
                <w:ilvl w:val="0"/>
                <w:numId w:val="12"/>
              </w:numPr>
              <w:spacing w:before="60" w:after="60" w:line="252" w:lineRule="auto"/>
              <w:jc w:val="both"/>
              <w:rPr>
                <w:rFonts w:ascii="Times New Roman" w:eastAsia="Times New Roman" w:hAnsi="Times New Roman" w:cs="Times New Roman"/>
                <w:b/>
                <w:bCs/>
                <w:sz w:val="26"/>
                <w:szCs w:val="26"/>
              </w:rPr>
            </w:pPr>
          </w:p>
        </w:tc>
        <w:tc>
          <w:tcPr>
            <w:tcW w:w="2640" w:type="dxa"/>
            <w:tcMar>
              <w:top w:w="57" w:type="dxa"/>
              <w:left w:w="57" w:type="dxa"/>
              <w:bottom w:w="57" w:type="dxa"/>
              <w:right w:w="57" w:type="dxa"/>
            </w:tcMar>
            <w:vAlign w:val="center"/>
          </w:tcPr>
          <w:p w14:paraId="50F53E57" w14:textId="6B4DAB44" w:rsidR="00922723" w:rsidRDefault="00922723" w:rsidP="009A78FA">
            <w:pPr>
              <w:spacing w:before="60" w:after="60" w:line="252" w:lineRule="auto"/>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Thanh tra Chính phủ</w:t>
            </w:r>
          </w:p>
        </w:tc>
        <w:tc>
          <w:tcPr>
            <w:tcW w:w="6690" w:type="dxa"/>
            <w:tcMar>
              <w:top w:w="57" w:type="dxa"/>
              <w:left w:w="57" w:type="dxa"/>
              <w:bottom w:w="57" w:type="dxa"/>
              <w:right w:w="57" w:type="dxa"/>
            </w:tcMar>
          </w:tcPr>
          <w:p w14:paraId="6B655DD4" w14:textId="638CAC6F" w:rsidR="00922723" w:rsidRPr="002A19B1" w:rsidRDefault="00922723" w:rsidP="002A19B1">
            <w:pPr>
              <w:spacing w:before="60" w:after="60" w:line="252" w:lineRule="auto"/>
              <w:jc w:val="both"/>
              <w:rPr>
                <w:rFonts w:ascii="Times New Roman" w:eastAsia="Times New Roman" w:hAnsi="Times New Roman" w:cs="Times New Roman"/>
                <w:sz w:val="26"/>
                <w:szCs w:val="26"/>
              </w:rPr>
            </w:pPr>
            <w:r w:rsidRPr="00922723">
              <w:rPr>
                <w:rFonts w:ascii="Times New Roman" w:eastAsia="Times New Roman" w:hAnsi="Times New Roman" w:cs="Times New Roman"/>
                <w:sz w:val="26"/>
                <w:szCs w:val="26"/>
                <w:lang w:val="en-US"/>
              </w:rPr>
              <w:t>Đối với chính sách 1: “Hoàn thiện quy định về thời hiệu xử phạt vi phạm hành chính…; mức phạt tiền tối đa trong các lĩnh vực…”. Dự thảo Luật sửa đổi lựa chọn giải pháp 3; trong đó, giao Chính phủ quy định chi tiết về mức phạt tiền tối đa trong các lĩnh vực quản lý nhà nước: Đề nghị xem xét giữ nguyên quy định mức phạt tiền tối đa trong các lĩnh vực tại Luật Xử lý vi phạm hành chính vì đây là nội dung liên quan đến quyền con người nên cần được quy định tại Luật.</w:t>
            </w:r>
          </w:p>
        </w:tc>
        <w:tc>
          <w:tcPr>
            <w:tcW w:w="4530" w:type="dxa"/>
            <w:tcMar>
              <w:top w:w="57" w:type="dxa"/>
              <w:left w:w="57" w:type="dxa"/>
              <w:bottom w:w="57" w:type="dxa"/>
              <w:right w:w="57" w:type="dxa"/>
            </w:tcMar>
          </w:tcPr>
          <w:p w14:paraId="7E382F8E" w14:textId="77777777" w:rsidR="008C0B73" w:rsidRDefault="008C0B73" w:rsidP="00F72718">
            <w:pPr>
              <w:spacing w:before="60" w:after="60" w:line="252" w:lineRule="auto"/>
              <w:jc w:val="both"/>
              <w:rPr>
                <w:rFonts w:ascii="Times New Roman" w:eastAsia="Times New Roman" w:hAnsi="Times New Roman" w:cs="Times New Roman"/>
                <w:sz w:val="26"/>
                <w:szCs w:val="26"/>
              </w:rPr>
            </w:pPr>
          </w:p>
          <w:p w14:paraId="2ACD8022" w14:textId="4C8549B4" w:rsidR="00922723" w:rsidRPr="00C57098" w:rsidRDefault="006D01BC" w:rsidP="00F72718">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Nội dung này đã được cơ quan chủ trì soạn thảo nghiên cứu, đánh giá</w:t>
            </w:r>
            <w:r w:rsidR="00CF75C8">
              <w:rPr>
                <w:rFonts w:ascii="Times New Roman" w:eastAsia="Times New Roman" w:hAnsi="Times New Roman" w:cs="Times New Roman"/>
                <w:sz w:val="26"/>
                <w:szCs w:val="26"/>
              </w:rPr>
              <w:t xml:space="preserve"> tại Báo cáo đánh giá tác động chính sách.</w:t>
            </w:r>
          </w:p>
        </w:tc>
      </w:tr>
      <w:tr w:rsidR="004942C2" w:rsidRPr="00C57098" w14:paraId="27DDA4DC" w14:textId="77777777" w:rsidTr="006A680C">
        <w:trPr>
          <w:trHeight w:val="992"/>
        </w:trPr>
        <w:tc>
          <w:tcPr>
            <w:tcW w:w="585" w:type="dxa"/>
            <w:tcMar>
              <w:top w:w="57" w:type="dxa"/>
              <w:left w:w="57" w:type="dxa"/>
              <w:bottom w:w="57" w:type="dxa"/>
              <w:right w:w="57" w:type="dxa"/>
            </w:tcMar>
            <w:vAlign w:val="center"/>
          </w:tcPr>
          <w:p w14:paraId="6EC6399E" w14:textId="77777777" w:rsidR="004942C2" w:rsidRPr="00A872A9" w:rsidRDefault="004942C2" w:rsidP="004942C2">
            <w:pPr>
              <w:pStyle w:val="ListParagraph"/>
              <w:numPr>
                <w:ilvl w:val="0"/>
                <w:numId w:val="12"/>
              </w:numPr>
              <w:spacing w:before="60" w:after="60" w:line="252" w:lineRule="auto"/>
              <w:jc w:val="both"/>
              <w:rPr>
                <w:rFonts w:ascii="Times New Roman" w:eastAsia="Times New Roman" w:hAnsi="Times New Roman" w:cs="Times New Roman"/>
                <w:b/>
                <w:bCs/>
                <w:sz w:val="26"/>
                <w:szCs w:val="26"/>
              </w:rPr>
            </w:pPr>
          </w:p>
        </w:tc>
        <w:tc>
          <w:tcPr>
            <w:tcW w:w="2640" w:type="dxa"/>
            <w:tcMar>
              <w:top w:w="57" w:type="dxa"/>
              <w:left w:w="57" w:type="dxa"/>
              <w:bottom w:w="57" w:type="dxa"/>
              <w:right w:w="57" w:type="dxa"/>
            </w:tcMar>
            <w:vAlign w:val="center"/>
          </w:tcPr>
          <w:p w14:paraId="459D4BD3" w14:textId="57CA011E" w:rsidR="004942C2" w:rsidRDefault="004942C2" w:rsidP="004942C2">
            <w:pPr>
              <w:spacing w:before="60" w:after="60" w:line="252" w:lineRule="auto"/>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UBND tỉnh Lâm Đồng (qua Công an tỉnh)</w:t>
            </w:r>
          </w:p>
        </w:tc>
        <w:tc>
          <w:tcPr>
            <w:tcW w:w="6690" w:type="dxa"/>
            <w:tcMar>
              <w:top w:w="57" w:type="dxa"/>
              <w:left w:w="57" w:type="dxa"/>
              <w:bottom w:w="57" w:type="dxa"/>
              <w:right w:w="57" w:type="dxa"/>
            </w:tcMar>
          </w:tcPr>
          <w:p w14:paraId="3E72A702" w14:textId="0FBA0A15" w:rsidR="004942C2" w:rsidRPr="002A19B1" w:rsidRDefault="004942C2" w:rsidP="004942C2">
            <w:pPr>
              <w:spacing w:before="60" w:after="60" w:line="252" w:lineRule="auto"/>
              <w:jc w:val="both"/>
              <w:rPr>
                <w:rFonts w:ascii="Times New Roman" w:eastAsia="Times New Roman" w:hAnsi="Times New Roman" w:cs="Times New Roman"/>
                <w:sz w:val="26"/>
                <w:szCs w:val="26"/>
              </w:rPr>
            </w:pPr>
            <w:r w:rsidRPr="006A46D1">
              <w:rPr>
                <w:rFonts w:ascii="Times New Roman" w:eastAsia="Times New Roman" w:hAnsi="Times New Roman" w:cs="Times New Roman"/>
                <w:sz w:val="26"/>
                <w:szCs w:val="26"/>
              </w:rPr>
              <w:t>Tại nội dung dự kiến quy định về việc xác minh tình tiết của vụ việc vi phạm hành chính của Bản thuyết minh quy phạm hóa chính sách đề</w:t>
            </w:r>
            <w:r>
              <w:rPr>
                <w:rFonts w:ascii="Times New Roman" w:eastAsia="Times New Roman" w:hAnsi="Times New Roman" w:cs="Times New Roman"/>
                <w:sz w:val="26"/>
                <w:szCs w:val="26"/>
              </w:rPr>
              <w:t xml:space="preserve"> nghị bổ sung thêm trường hợp cầ</w:t>
            </w:r>
            <w:r w:rsidRPr="006A46D1">
              <w:rPr>
                <w:rFonts w:ascii="Times New Roman" w:eastAsia="Times New Roman" w:hAnsi="Times New Roman" w:cs="Times New Roman"/>
                <w:sz w:val="26"/>
                <w:szCs w:val="26"/>
              </w:rPr>
              <w:t>n phải xác minh "biên bản vi phạm hành chính</w:t>
            </w:r>
            <w:r>
              <w:rPr>
                <w:rFonts w:ascii="Times New Roman" w:eastAsia="Times New Roman" w:hAnsi="Times New Roman" w:cs="Times New Roman"/>
                <w:sz w:val="26"/>
                <w:szCs w:val="26"/>
              </w:rPr>
              <w:t xml:space="preserve"> được lập không đúng thẩ</w:t>
            </w:r>
            <w:r w:rsidRPr="006A46D1">
              <w:rPr>
                <w:rFonts w:ascii="Times New Roman" w:eastAsia="Times New Roman" w:hAnsi="Times New Roman" w:cs="Times New Roman"/>
                <w:sz w:val="26"/>
                <w:szCs w:val="26"/>
              </w:rPr>
              <w:t>m quyền, sai sót về hình thức, nộ</w:t>
            </w:r>
            <w:r>
              <w:rPr>
                <w:rFonts w:ascii="Times New Roman" w:eastAsia="Times New Roman" w:hAnsi="Times New Roman" w:cs="Times New Roman"/>
                <w:sz w:val="26"/>
                <w:szCs w:val="26"/>
              </w:rPr>
              <w:t>i dung" để bảo đảm tính đầy đ</w:t>
            </w:r>
            <w:r w:rsidRPr="006A46D1">
              <w:rPr>
                <w:rFonts w:ascii="Times New Roman" w:eastAsia="Times New Roman" w:hAnsi="Times New Roman" w:cs="Times New Roman"/>
                <w:sz w:val="26"/>
                <w:szCs w:val="26"/>
              </w:rPr>
              <w:t>ủ các trường hợp cần xác minh và tính đồng bộ, thống nhất trong luật.</w:t>
            </w:r>
          </w:p>
        </w:tc>
        <w:tc>
          <w:tcPr>
            <w:tcW w:w="4530" w:type="dxa"/>
            <w:tcMar>
              <w:top w:w="57" w:type="dxa"/>
              <w:left w:w="57" w:type="dxa"/>
              <w:bottom w:w="57" w:type="dxa"/>
              <w:right w:w="57" w:type="dxa"/>
            </w:tcMar>
          </w:tcPr>
          <w:p w14:paraId="4F7DCAE5" w14:textId="0402AC4C" w:rsidR="004942C2" w:rsidRDefault="008C0B73" w:rsidP="004942C2">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Luật Xử lý vi phạm hành chính hiện hành đã quy định t</w:t>
            </w:r>
            <w:r w:rsidRPr="008C0B73">
              <w:rPr>
                <w:rFonts w:ascii="Times New Roman" w:eastAsia="Times New Roman" w:hAnsi="Times New Roman" w:cs="Times New Roman"/>
                <w:sz w:val="26"/>
                <w:szCs w:val="26"/>
              </w:rPr>
              <w:t>rường hợp biên bản vi phạm hành chính có sai sót hoặc không thể hiện đầy đủ, chính xác các nội dung</w:t>
            </w:r>
            <w:r w:rsidR="000B0AE0">
              <w:rPr>
                <w:rFonts w:ascii="Times New Roman" w:eastAsia="Times New Roman" w:hAnsi="Times New Roman" w:cs="Times New Roman"/>
                <w:sz w:val="26"/>
                <w:szCs w:val="26"/>
              </w:rPr>
              <w:t xml:space="preserve"> theo</w:t>
            </w:r>
            <w:r w:rsidRPr="008C0B73">
              <w:rPr>
                <w:rFonts w:ascii="Times New Roman" w:eastAsia="Times New Roman" w:hAnsi="Times New Roman" w:cs="Times New Roman"/>
                <w:sz w:val="26"/>
                <w:szCs w:val="26"/>
              </w:rPr>
              <w:t xml:space="preserve"> quy định thì phải tiến hành xác minh tình tiết của vụ việc vi phạm hành chính để làm căn cứ ra quyết định xử phạt.</w:t>
            </w:r>
          </w:p>
        </w:tc>
      </w:tr>
      <w:tr w:rsidR="004942C2" w:rsidRPr="00C57098" w14:paraId="11A2CF28" w14:textId="77777777" w:rsidTr="006A680C">
        <w:trPr>
          <w:trHeight w:val="992"/>
        </w:trPr>
        <w:tc>
          <w:tcPr>
            <w:tcW w:w="585" w:type="dxa"/>
            <w:tcMar>
              <w:top w:w="57" w:type="dxa"/>
              <w:left w:w="57" w:type="dxa"/>
              <w:bottom w:w="57" w:type="dxa"/>
              <w:right w:w="57" w:type="dxa"/>
            </w:tcMar>
            <w:vAlign w:val="center"/>
          </w:tcPr>
          <w:p w14:paraId="65289095" w14:textId="16BAEA19" w:rsidR="004942C2" w:rsidRPr="00A872A9" w:rsidRDefault="004942C2" w:rsidP="004942C2">
            <w:pPr>
              <w:pStyle w:val="ListParagraph"/>
              <w:numPr>
                <w:ilvl w:val="0"/>
                <w:numId w:val="12"/>
              </w:numPr>
              <w:spacing w:before="60" w:after="60" w:line="252" w:lineRule="auto"/>
              <w:jc w:val="both"/>
              <w:rPr>
                <w:rFonts w:ascii="Times New Roman" w:eastAsia="Times New Roman" w:hAnsi="Times New Roman" w:cs="Times New Roman"/>
                <w:b/>
                <w:bCs/>
                <w:sz w:val="26"/>
                <w:szCs w:val="26"/>
              </w:rPr>
            </w:pPr>
          </w:p>
        </w:tc>
        <w:tc>
          <w:tcPr>
            <w:tcW w:w="2640" w:type="dxa"/>
            <w:tcMar>
              <w:top w:w="57" w:type="dxa"/>
              <w:left w:w="57" w:type="dxa"/>
              <w:bottom w:w="57" w:type="dxa"/>
              <w:right w:w="57" w:type="dxa"/>
            </w:tcMar>
            <w:vAlign w:val="center"/>
          </w:tcPr>
          <w:p w14:paraId="603F878F" w14:textId="0561CE9B" w:rsidR="004942C2" w:rsidRPr="00C57098" w:rsidRDefault="004942C2" w:rsidP="004942C2">
            <w:pPr>
              <w:spacing w:before="60" w:after="60" w:line="252" w:lineRule="auto"/>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Đoàn ĐBQH TP Cần Thơ</w:t>
            </w:r>
          </w:p>
        </w:tc>
        <w:tc>
          <w:tcPr>
            <w:tcW w:w="6690" w:type="dxa"/>
            <w:tcMar>
              <w:top w:w="57" w:type="dxa"/>
              <w:left w:w="57" w:type="dxa"/>
              <w:bottom w:w="57" w:type="dxa"/>
              <w:right w:w="57" w:type="dxa"/>
            </w:tcMar>
          </w:tcPr>
          <w:p w14:paraId="657D2309" w14:textId="5639374B" w:rsidR="004942C2" w:rsidRPr="00C57098" w:rsidRDefault="004942C2" w:rsidP="004942C2">
            <w:pPr>
              <w:spacing w:before="60" w:after="60" w:line="252" w:lineRule="auto"/>
              <w:jc w:val="both"/>
              <w:rPr>
                <w:rFonts w:ascii="Times New Roman" w:eastAsia="Times New Roman" w:hAnsi="Times New Roman" w:cs="Times New Roman"/>
                <w:sz w:val="26"/>
                <w:szCs w:val="26"/>
              </w:rPr>
            </w:pPr>
            <w:r w:rsidRPr="002A19B1">
              <w:rPr>
                <w:rFonts w:ascii="Times New Roman" w:eastAsia="Times New Roman" w:hAnsi="Times New Roman" w:cs="Times New Roman"/>
                <w:sz w:val="26"/>
                <w:szCs w:val="26"/>
              </w:rPr>
              <w:t>Bảng thuyết minh quy phạm hóa chính sách của Luật Xử lý</w:t>
            </w:r>
            <w:r>
              <w:rPr>
                <w:rFonts w:ascii="Times New Roman" w:eastAsia="Times New Roman" w:hAnsi="Times New Roman" w:cs="Times New Roman"/>
                <w:sz w:val="26"/>
                <w:szCs w:val="26"/>
              </w:rPr>
              <w:t xml:space="preserve"> </w:t>
            </w:r>
            <w:r w:rsidRPr="002A19B1">
              <w:rPr>
                <w:rFonts w:ascii="Times New Roman" w:eastAsia="Times New Roman" w:hAnsi="Times New Roman" w:cs="Times New Roman"/>
                <w:sz w:val="26"/>
                <w:szCs w:val="26"/>
              </w:rPr>
              <w:t>lý vi phạm hành chính (sửa đổi) vẫn còn tồn tại cùng lúc hai cách diễn đạt về</w:t>
            </w:r>
            <w:r>
              <w:rPr>
                <w:rFonts w:ascii="Times New Roman" w:eastAsia="Times New Roman" w:hAnsi="Times New Roman" w:cs="Times New Roman"/>
                <w:sz w:val="26"/>
                <w:szCs w:val="26"/>
              </w:rPr>
              <w:t xml:space="preserve"> </w:t>
            </w:r>
            <w:r w:rsidRPr="002A19B1">
              <w:rPr>
                <w:rFonts w:ascii="Times New Roman" w:eastAsia="Times New Roman" w:hAnsi="Times New Roman" w:cs="Times New Roman"/>
                <w:sz w:val="26"/>
                <w:szCs w:val="26"/>
              </w:rPr>
              <w:t>“tước quyền sử dụng giấy phép, chứng chỉ hành nghề” và “tước giấy phép, chứng</w:t>
            </w:r>
            <w:r>
              <w:rPr>
                <w:rFonts w:ascii="Times New Roman" w:eastAsia="Times New Roman" w:hAnsi="Times New Roman" w:cs="Times New Roman"/>
                <w:sz w:val="26"/>
                <w:szCs w:val="26"/>
              </w:rPr>
              <w:t xml:space="preserve"> </w:t>
            </w:r>
            <w:r w:rsidRPr="002A19B1">
              <w:rPr>
                <w:rFonts w:ascii="Times New Roman" w:eastAsia="Times New Roman" w:hAnsi="Times New Roman" w:cs="Times New Roman"/>
                <w:sz w:val="26"/>
                <w:szCs w:val="26"/>
              </w:rPr>
              <w:t>chỉ hành nghề”. Đề nghị cơ quan soạn thảo rà soát, diễn đạt lại thống nhất nội</w:t>
            </w:r>
            <w:r>
              <w:rPr>
                <w:rFonts w:ascii="Times New Roman" w:eastAsia="Times New Roman" w:hAnsi="Times New Roman" w:cs="Times New Roman"/>
                <w:sz w:val="26"/>
                <w:szCs w:val="26"/>
              </w:rPr>
              <w:t xml:space="preserve"> </w:t>
            </w:r>
            <w:r w:rsidRPr="002A19B1">
              <w:rPr>
                <w:rFonts w:ascii="Times New Roman" w:eastAsia="Times New Roman" w:hAnsi="Times New Roman" w:cs="Times New Roman"/>
                <w:sz w:val="26"/>
                <w:szCs w:val="26"/>
              </w:rPr>
              <w:t>dung trên nhằm bảo đảm tính đồng bộ, nhất quán trong dự thảo Luật.</w:t>
            </w:r>
          </w:p>
        </w:tc>
        <w:tc>
          <w:tcPr>
            <w:tcW w:w="4530" w:type="dxa"/>
            <w:tcMar>
              <w:top w:w="57" w:type="dxa"/>
              <w:left w:w="57" w:type="dxa"/>
              <w:bottom w:w="57" w:type="dxa"/>
              <w:right w:w="57" w:type="dxa"/>
            </w:tcMar>
          </w:tcPr>
          <w:p w14:paraId="2379C5B7" w14:textId="049B72C6" w:rsidR="004942C2" w:rsidRPr="00C57098" w:rsidRDefault="004942C2" w:rsidP="004942C2">
            <w:pPr>
              <w:spacing w:before="60" w:after="60" w:line="252"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Tiếp thu và hoàn thiện Báo cáo thuyết minh quy phạm hoá chính sách.</w:t>
            </w:r>
          </w:p>
        </w:tc>
      </w:tr>
      <w:tr w:rsidR="004942C2" w:rsidRPr="00C57098" w14:paraId="70344CEE" w14:textId="77777777" w:rsidTr="00AE513B">
        <w:trPr>
          <w:trHeight w:val="240"/>
        </w:trPr>
        <w:tc>
          <w:tcPr>
            <w:tcW w:w="585" w:type="dxa"/>
            <w:shd w:val="clear" w:color="auto" w:fill="FFFFFF"/>
            <w:tcMar>
              <w:top w:w="57" w:type="dxa"/>
              <w:left w:w="57" w:type="dxa"/>
              <w:bottom w:w="57" w:type="dxa"/>
              <w:right w:w="57" w:type="dxa"/>
            </w:tcMar>
            <w:vAlign w:val="center"/>
          </w:tcPr>
          <w:p w14:paraId="73013299" w14:textId="77777777" w:rsidR="004942C2" w:rsidRPr="00A872A9" w:rsidRDefault="004942C2" w:rsidP="004942C2">
            <w:pPr>
              <w:pStyle w:val="ListParagraph"/>
              <w:numPr>
                <w:ilvl w:val="0"/>
                <w:numId w:val="12"/>
              </w:numPr>
              <w:spacing w:before="60" w:after="60" w:line="252" w:lineRule="auto"/>
              <w:jc w:val="both"/>
              <w:rPr>
                <w:rFonts w:ascii="Times New Roman" w:eastAsia="Times New Roman" w:hAnsi="Times New Roman" w:cs="Times New Roman"/>
                <w:b/>
                <w:bCs/>
                <w:sz w:val="26"/>
                <w:szCs w:val="26"/>
              </w:rPr>
            </w:pPr>
          </w:p>
        </w:tc>
        <w:tc>
          <w:tcPr>
            <w:tcW w:w="2640" w:type="dxa"/>
            <w:shd w:val="clear" w:color="auto" w:fill="FFFFFF"/>
            <w:tcMar>
              <w:top w:w="57" w:type="dxa"/>
              <w:left w:w="57" w:type="dxa"/>
              <w:bottom w:w="57" w:type="dxa"/>
              <w:right w:w="57" w:type="dxa"/>
            </w:tcMar>
            <w:vAlign w:val="center"/>
          </w:tcPr>
          <w:p w14:paraId="0FFF1AEF" w14:textId="1267C2CF" w:rsidR="004942C2" w:rsidRPr="00C57098" w:rsidRDefault="004942C2" w:rsidP="004942C2">
            <w:pPr>
              <w:spacing w:before="60" w:after="60" w:line="252"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Thanh tra Chính phủ</w:t>
            </w:r>
          </w:p>
        </w:tc>
        <w:tc>
          <w:tcPr>
            <w:tcW w:w="6690" w:type="dxa"/>
            <w:shd w:val="clear" w:color="auto" w:fill="FFFFFF"/>
            <w:tcMar>
              <w:top w:w="57" w:type="dxa"/>
              <w:left w:w="57" w:type="dxa"/>
              <w:bottom w:w="57" w:type="dxa"/>
              <w:right w:w="57" w:type="dxa"/>
            </w:tcMar>
          </w:tcPr>
          <w:p w14:paraId="48B90656" w14:textId="0C7FAC31" w:rsidR="004942C2" w:rsidRPr="00922723" w:rsidRDefault="004942C2" w:rsidP="004942C2">
            <w:pPr>
              <w:spacing w:before="60" w:after="60" w:line="252" w:lineRule="auto"/>
              <w:jc w:val="both"/>
              <w:rPr>
                <w:rFonts w:ascii="Times New Roman" w:eastAsia="Times New Roman" w:hAnsi="Times New Roman" w:cs="Times New Roman"/>
                <w:sz w:val="26"/>
                <w:szCs w:val="26"/>
                <w:lang w:val="en-US"/>
              </w:rPr>
            </w:pPr>
            <w:r w:rsidRPr="00922723">
              <w:rPr>
                <w:rFonts w:ascii="Times New Roman" w:eastAsia="Times New Roman" w:hAnsi="Times New Roman" w:cs="Times New Roman"/>
                <w:sz w:val="26"/>
                <w:szCs w:val="26"/>
                <w:lang w:val="en-US"/>
              </w:rPr>
              <w:t>Đối với chính sách 7: Hoàn thiện chính sách về quản lý công tác thi hành pháp luật về xử lý vi phạm hành chính và cho phép trích lại nguồn thu từ xử phạt vi phạm hành chính: Theo quy định tại điểm h khoản 7 Điều 2 Nghị định số 09/2026/NĐ-CP ngày 10/01/2026 của Chính phủ quy định chức năng, nhiệm vụ, quyền hạn, cơ cấu tổ chức của Bộ Tư pháp, thì Bộ Tư pháp có nhiệm vụ “giúp Chính phủ thống nhất quản lý công tác thi hành pháp luật về xử lý vi phạm hành chính trong phạm vi cả nước”. Do đó, nên lựa chọn giải pháp 2 (giữ nguyên quy định Bộ Tư pháp là cơ quan giúp Chính phủ thống nhất quản lý thi hành pháp luật về xử lý vi phạm hành chính; đồng thời, bổ sung quy định cho phép trích lại nguồn thu từ xử phạt vi phạm hành chính).</w:t>
            </w:r>
          </w:p>
        </w:tc>
        <w:tc>
          <w:tcPr>
            <w:tcW w:w="4530" w:type="dxa"/>
            <w:shd w:val="clear" w:color="auto" w:fill="FFFFFF"/>
            <w:tcMar>
              <w:top w:w="57" w:type="dxa"/>
              <w:left w:w="57" w:type="dxa"/>
              <w:bottom w:w="57" w:type="dxa"/>
              <w:right w:w="57" w:type="dxa"/>
            </w:tcMar>
          </w:tcPr>
          <w:p w14:paraId="3552F64D" w14:textId="77777777" w:rsidR="004942C2" w:rsidRPr="005F5231" w:rsidRDefault="004942C2" w:rsidP="004942C2">
            <w:pPr>
              <w:spacing w:before="60" w:after="60" w:line="252" w:lineRule="auto"/>
              <w:jc w:val="both"/>
              <w:rPr>
                <w:rFonts w:ascii="Times New Roman" w:eastAsia="Times New Roman" w:hAnsi="Times New Roman" w:cs="Times New Roman"/>
                <w:sz w:val="26"/>
                <w:szCs w:val="26"/>
                <w:lang w:val="en-US"/>
              </w:rPr>
            </w:pPr>
            <w:r w:rsidRPr="005F5231">
              <w:rPr>
                <w:rFonts w:ascii="Times New Roman" w:eastAsia="Times New Roman" w:hAnsi="Times New Roman" w:cs="Times New Roman"/>
                <w:sz w:val="26"/>
                <w:szCs w:val="26"/>
                <w:lang w:val="en-US"/>
              </w:rPr>
              <w:t xml:space="preserve">Thời gian qua, Đảng, Nhà nước ta đã có nhiều chủ trương, chính sách, quy định về việc gắn kết chặt chẽ giữa xây dựng pháp luật với thi hành pháp luật (Nghị quyết số 27-NQ/TW ngày 09/11/2022 Hội nghị lần thứ sáu Ban Chấp hành Trung ương Đảng khóa XIII về tiếp tục xây dựng và hoàn thiện Nhà nước pháp quyền xã hội chủ nghĩa Việt Nam trong giai đoạn mới; Kết luận số 119-KL/TW ngày 20/01/2025 của Bộ Chính trị về định hướng đổi mới, hoàn thiện quy trình xây dựng pháp luật; Nghị quyết số 66-NQ/TW ngày 30/4/2025 của Bộ Chính trị về đổi mới công tác xây dựng </w:t>
            </w:r>
            <w:r w:rsidRPr="005F5231">
              <w:rPr>
                <w:rFonts w:ascii="Times New Roman" w:eastAsia="Times New Roman" w:hAnsi="Times New Roman" w:cs="Times New Roman"/>
                <w:sz w:val="26"/>
                <w:szCs w:val="26"/>
                <w:lang w:val="en-US"/>
              </w:rPr>
              <w:lastRenderedPageBreak/>
              <w:t xml:space="preserve">và thi hành pháp luật đáp ứng yêu cầu phát triển đất nước trong kỷ nguyên mới; Nghị định số 80/2025/NĐ-CP ngày 01/4/2025 của Chính phủ về tổ chức thi hành văn bản quy phạm pháp luật). Thực tiễn thi hành pháp luật về xử lý vi phạm hành chính cho thấy Công an nhân dân là lực lượng chủ yếu thi hành pháp luật về xử lý vi phạm hành chính. Cụ thể, số vụ vi phạm hành chính do lực lượng Công an nhân dân phát hiện, xử lý chiếm trên 80% so với số vụ vi phạm hành chính bị phát hiện, xử lý trên toàn quốc; việc lập hồ sơ đề nghị áp dụng các biện pháp xử lý hành chính hiện nay đều do cơ quan Công an thực hiện. Bên cạnh đó, hiện nay, Chính phủ đã chuyển nhiệm vụ xây dựng, quản lý Cơ sở dữ liệu quốc gia về xử lý vi phạm hành chính từ Bộ Tư pháp sang Bộ Công an để phù hợp tình hình thực tiễn. Do đó, việc chuyển từ Bộ Tư pháp sang Bộ Công an chịu trách nhiệm trước Chính phủ thực hiện quản lý công tác thi hành pháp luật về xử lý vi phạm hành chính là hoàn toàn phù hợp về cơ sở chính trị, pháp lý cũng như cơ sở thực tiễn, bảo đảm tính thống nhất, đồng bộ, hiệu quả, gắn kết chặt chẽ, không thể tách rời giữa công tác xây dựng, thi hành pháp luật với nhiệm vụ quản lý công tác thi </w:t>
            </w:r>
            <w:r w:rsidRPr="005F5231">
              <w:rPr>
                <w:rFonts w:ascii="Times New Roman" w:eastAsia="Times New Roman" w:hAnsi="Times New Roman" w:cs="Times New Roman"/>
                <w:sz w:val="26"/>
                <w:szCs w:val="26"/>
                <w:lang w:val="en-US"/>
              </w:rPr>
              <w:lastRenderedPageBreak/>
              <w:t>hành pháp luật về xử lý vi phạm hành chính, bảo đảm nguyên tắc “Một việc chỉ giao một cơ quan chủ trì”, giúp tối ưu hóa nguồn nhân lực, tiết kiệm kinh phí, cơ sở vật chất, trang thiết bị. Việc tách rời công tác xây dựng với hoạt động quản lý công tác thi hành pháp luật về xử lý vi phạm hành chính sẽ dẫn đến việc không thể gắn kết liền mạch, thống nhất, đồng bộ giữa hoạt động xây dựng, quản lý, hướng dẫn, theo dõi thi hành pháp luật với thực tiễn áp dụng, làm giảm hiệu quả công tác xử lý vi phạm hành chính trên toàn quốc.</w:t>
            </w:r>
          </w:p>
          <w:p w14:paraId="7D34DDF7" w14:textId="3C29B0F5" w:rsidR="004942C2" w:rsidRPr="005F5231" w:rsidRDefault="004942C2" w:rsidP="004942C2">
            <w:pPr>
              <w:spacing w:before="60" w:after="60" w:line="252" w:lineRule="auto"/>
              <w:jc w:val="both"/>
              <w:rPr>
                <w:rFonts w:ascii="Times New Roman" w:eastAsia="Times New Roman" w:hAnsi="Times New Roman" w:cs="Times New Roman"/>
                <w:sz w:val="26"/>
                <w:szCs w:val="26"/>
                <w:lang w:val="en-US"/>
              </w:rPr>
            </w:pPr>
            <w:r w:rsidRPr="005F5231">
              <w:rPr>
                <w:rFonts w:ascii="Times New Roman" w:eastAsia="Times New Roman" w:hAnsi="Times New Roman" w:cs="Times New Roman"/>
                <w:sz w:val="26"/>
                <w:szCs w:val="26"/>
                <w:lang w:val="en-US"/>
              </w:rPr>
              <w:t>Việc giao Bộ Công an thực hiện nhiệm vụ này sẽ bảo đảm tính độc lập, khách quan, Bộ Công an dự kiến giao đơn vị không có chức năng xử phạt vi phạm hành chính hay áp dụng các biện pháp xử lý hành chính trực tiếp thực hiện nhiệm vụ này; tương tự việc Bộ Tư pháp vẫn có chức năng xử phạt vi phạm hành chính nhưng lãnh đạo Bộ Tư pháp giao cho cơ quan không có chức năng xử phạt vi phạm hành chính để trực tiếp thực hiện nhiệm vụ này hiện nay. Do vậy, Bộ Công an giữ nguyên lựa chọn Giải pháp 3 như tại dự thảo</w:t>
            </w:r>
          </w:p>
        </w:tc>
      </w:tr>
    </w:tbl>
    <w:p w14:paraId="517D9627" w14:textId="1F1D90D6" w:rsidR="00A66947" w:rsidRDefault="00A66947"/>
    <w:p w14:paraId="4C4A210E" w14:textId="066BA5EC" w:rsidR="00A66947" w:rsidRPr="00A66947" w:rsidRDefault="00A66947">
      <w:pPr>
        <w:rPr>
          <w:rFonts w:ascii="Times New Roman" w:hAnsi="Times New Roman" w:cs="Times New Roman"/>
          <w:b/>
          <w:sz w:val="26"/>
          <w:szCs w:val="26"/>
        </w:rPr>
      </w:pPr>
    </w:p>
    <w:p w14:paraId="6EFC56C0" w14:textId="77777777" w:rsidR="00425D00" w:rsidRDefault="00425D00">
      <w:pPr>
        <w:jc w:val="both"/>
        <w:rPr>
          <w:rFonts w:ascii="Times New Roman" w:eastAsia="Times New Roman" w:hAnsi="Times New Roman" w:cs="Times New Roman"/>
          <w:sz w:val="26"/>
          <w:szCs w:val="26"/>
        </w:rPr>
      </w:pPr>
    </w:p>
    <w:sectPr w:rsidR="00425D00" w:rsidSect="00AA69B4">
      <w:headerReference w:type="default" r:id="rId15"/>
      <w:pgSz w:w="16838" w:h="11906" w:orient="landscape"/>
      <w:pgMar w:top="1135"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2FC146" w14:textId="77777777" w:rsidR="005C0663" w:rsidRDefault="005C0663">
      <w:pPr>
        <w:spacing w:line="240" w:lineRule="auto"/>
      </w:pPr>
      <w:r>
        <w:separator/>
      </w:r>
    </w:p>
  </w:endnote>
  <w:endnote w:type="continuationSeparator" w:id="0">
    <w:p w14:paraId="7BDC9640" w14:textId="77777777" w:rsidR="005C0663" w:rsidRDefault="005C06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1" w:fontKey="{5DF51BD3-D8AB-410A-B763-2522B75083C4}"/>
    <w:embedItalic r:id="rId2" w:fontKey="{9EAEAF0E-2A6D-4603-BBC8-5B9EE8235AD9}"/>
  </w:font>
  <w:font w:name="TimesNewRomanPS-BoldItalic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3" w:fontKey="{C2CAF0FF-6E88-45F0-92B8-A0094709598F}"/>
  </w:font>
  <w:font w:name="Times New Roman Bold">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4" w:fontKey="{77BB55B0-D163-446A-B72B-97560EB0EE5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B58F92" w14:textId="77777777" w:rsidR="005C0663" w:rsidRDefault="005C0663">
      <w:pPr>
        <w:spacing w:line="240" w:lineRule="auto"/>
      </w:pPr>
      <w:r>
        <w:separator/>
      </w:r>
    </w:p>
  </w:footnote>
  <w:footnote w:type="continuationSeparator" w:id="0">
    <w:p w14:paraId="1538118B" w14:textId="77777777" w:rsidR="005C0663" w:rsidRDefault="005C0663">
      <w:pPr>
        <w:spacing w:line="240" w:lineRule="auto"/>
      </w:pPr>
      <w:r>
        <w:continuationSeparator/>
      </w:r>
    </w:p>
  </w:footnote>
  <w:footnote w:id="1">
    <w:p w14:paraId="5C8330A9" w14:textId="0EBA8285" w:rsidR="00967E66" w:rsidRPr="00D25553" w:rsidRDefault="00967E66">
      <w:pPr>
        <w:pStyle w:val="FootnoteText"/>
        <w:rPr>
          <w:rFonts w:ascii="Times New Roman" w:hAnsi="Times New Roman" w:cs="Times New Roman"/>
          <w:lang w:val="en-US"/>
        </w:rPr>
      </w:pPr>
      <w:r w:rsidRPr="00D25553">
        <w:rPr>
          <w:rStyle w:val="FootnoteReference"/>
        </w:rPr>
        <w:footnoteRef/>
      </w:r>
      <w:r w:rsidRPr="00D25553">
        <w:t xml:space="preserve"> </w:t>
      </w:r>
      <w:r w:rsidRPr="00D25553">
        <w:rPr>
          <w:rFonts w:ascii="Times New Roman" w:hAnsi="Times New Roman" w:cs="Times New Roman"/>
        </w:rPr>
        <w:t>Đoàn ĐBQH các tỉnh</w:t>
      </w:r>
      <w:r w:rsidRPr="00361C61">
        <w:rPr>
          <w:rFonts w:ascii="Times New Roman" w:hAnsi="Times New Roman" w:cs="Times New Roman"/>
        </w:rPr>
        <w:t>: Bắc Ninh, Cà Mau, Gia Lai, Quảng Ngãi, Thái Nguyên; UBND tỉnh Bắc Ninh; Đài Truyền hình Việt Nam, Đài Tiếng nói Việt Nam,</w:t>
      </w:r>
      <w:r w:rsidRPr="00D25553">
        <w:rPr>
          <w:rFonts w:ascii="Times New Roman" w:hAnsi="Times New Roman" w:cs="Times New Roman"/>
        </w:rPr>
        <w:t xml:space="preserve"> Thông tấn xã Việt Nam, Viện Hàn lâm Khoa học và Công nghệ Việt Nam</w:t>
      </w:r>
      <w:r>
        <w:rPr>
          <w:rFonts w:ascii="Times New Roman" w:hAnsi="Times New Roman" w:cs="Times New Roman"/>
        </w:rPr>
        <w:t>, Trung ương Đoàn TNCS Hồ Chí Minh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CACEB8" w14:textId="0BA44C32" w:rsidR="00967E66" w:rsidRPr="00C57098" w:rsidRDefault="00967E66">
    <w:pPr>
      <w:jc w:val="center"/>
      <w:rPr>
        <w:rFonts w:ascii="Times New Roman" w:hAnsi="Times New Roman" w:cs="Times New Roman"/>
        <w:sz w:val="24"/>
        <w:szCs w:val="24"/>
      </w:rPr>
    </w:pPr>
    <w:r w:rsidRPr="00C57098">
      <w:rPr>
        <w:rFonts w:ascii="Times New Roman" w:hAnsi="Times New Roman" w:cs="Times New Roman"/>
        <w:sz w:val="24"/>
        <w:szCs w:val="24"/>
      </w:rPr>
      <w:fldChar w:fldCharType="begin"/>
    </w:r>
    <w:r w:rsidRPr="00C57098">
      <w:rPr>
        <w:rFonts w:ascii="Times New Roman" w:hAnsi="Times New Roman" w:cs="Times New Roman"/>
        <w:sz w:val="24"/>
        <w:szCs w:val="24"/>
      </w:rPr>
      <w:instrText>PAGE</w:instrText>
    </w:r>
    <w:r w:rsidRPr="00C57098">
      <w:rPr>
        <w:rFonts w:ascii="Times New Roman" w:hAnsi="Times New Roman" w:cs="Times New Roman"/>
        <w:sz w:val="24"/>
        <w:szCs w:val="24"/>
      </w:rPr>
      <w:fldChar w:fldCharType="separate"/>
    </w:r>
    <w:r>
      <w:rPr>
        <w:rFonts w:ascii="Times New Roman" w:hAnsi="Times New Roman" w:cs="Times New Roman"/>
        <w:noProof/>
        <w:sz w:val="24"/>
        <w:szCs w:val="24"/>
      </w:rPr>
      <w:t>256</w:t>
    </w:r>
    <w:r w:rsidRPr="00C57098">
      <w:rPr>
        <w:rFonts w:ascii="Times New Roman" w:hAnsi="Times New Roman" w:cs="Times New Roman"/>
        <w:sz w:val="24"/>
        <w:szCs w:val="24"/>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211E7"/>
    <w:multiLevelType w:val="hybridMultilevel"/>
    <w:tmpl w:val="C2E2E878"/>
    <w:lvl w:ilvl="0" w:tplc="CBFC1E4C">
      <w:start w:val="2"/>
      <w:numFmt w:val="bullet"/>
      <w:lvlText w:val="-"/>
      <w:lvlJc w:val="left"/>
      <w:pPr>
        <w:ind w:left="362" w:hanging="360"/>
      </w:pPr>
      <w:rPr>
        <w:rFonts w:ascii="Times New Roman" w:eastAsia="Times New Roman" w:hAnsi="Times New Roman" w:cs="Times New Roman"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 w15:restartNumberingAfterBreak="0">
    <w:nsid w:val="04D91915"/>
    <w:multiLevelType w:val="multilevel"/>
    <w:tmpl w:val="F4E81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B64ABC"/>
    <w:multiLevelType w:val="multilevel"/>
    <w:tmpl w:val="98B4B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7B226D"/>
    <w:multiLevelType w:val="hybridMultilevel"/>
    <w:tmpl w:val="2514B58A"/>
    <w:lvl w:ilvl="0" w:tplc="F0348FAC">
      <w:start w:val="2"/>
      <w:numFmt w:val="bullet"/>
      <w:lvlText w:val="-"/>
      <w:lvlJc w:val="left"/>
      <w:pPr>
        <w:ind w:left="362" w:hanging="360"/>
      </w:pPr>
      <w:rPr>
        <w:rFonts w:ascii="Times New Roman" w:eastAsia="Times New Roman" w:hAnsi="Times New Roman" w:cs="Times New Roman"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4" w15:restartNumberingAfterBreak="0">
    <w:nsid w:val="0D55329E"/>
    <w:multiLevelType w:val="hybridMultilevel"/>
    <w:tmpl w:val="24E6FC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B20679"/>
    <w:multiLevelType w:val="hybridMultilevel"/>
    <w:tmpl w:val="D7F0A558"/>
    <w:lvl w:ilvl="0" w:tplc="58C04EEA">
      <w:start w:val="1"/>
      <w:numFmt w:val="decimal"/>
      <w:lvlText w:val="%1."/>
      <w:lvlJc w:val="left"/>
      <w:pPr>
        <w:ind w:left="362" w:hanging="360"/>
      </w:pPr>
      <w:rPr>
        <w:rFonts w:hint="default"/>
      </w:rPr>
    </w:lvl>
    <w:lvl w:ilvl="1" w:tplc="04090019" w:tentative="1">
      <w:start w:val="1"/>
      <w:numFmt w:val="lowerLetter"/>
      <w:lvlText w:val="%2."/>
      <w:lvlJc w:val="left"/>
      <w:pPr>
        <w:ind w:left="1082" w:hanging="360"/>
      </w:pPr>
    </w:lvl>
    <w:lvl w:ilvl="2" w:tplc="0409001B" w:tentative="1">
      <w:start w:val="1"/>
      <w:numFmt w:val="lowerRoman"/>
      <w:lvlText w:val="%3."/>
      <w:lvlJc w:val="right"/>
      <w:pPr>
        <w:ind w:left="1802" w:hanging="180"/>
      </w:pPr>
    </w:lvl>
    <w:lvl w:ilvl="3" w:tplc="0409000F" w:tentative="1">
      <w:start w:val="1"/>
      <w:numFmt w:val="decimal"/>
      <w:lvlText w:val="%4."/>
      <w:lvlJc w:val="left"/>
      <w:pPr>
        <w:ind w:left="2522" w:hanging="360"/>
      </w:pPr>
    </w:lvl>
    <w:lvl w:ilvl="4" w:tplc="04090019" w:tentative="1">
      <w:start w:val="1"/>
      <w:numFmt w:val="lowerLetter"/>
      <w:lvlText w:val="%5."/>
      <w:lvlJc w:val="left"/>
      <w:pPr>
        <w:ind w:left="3242" w:hanging="360"/>
      </w:pPr>
    </w:lvl>
    <w:lvl w:ilvl="5" w:tplc="0409001B" w:tentative="1">
      <w:start w:val="1"/>
      <w:numFmt w:val="lowerRoman"/>
      <w:lvlText w:val="%6."/>
      <w:lvlJc w:val="right"/>
      <w:pPr>
        <w:ind w:left="3962" w:hanging="180"/>
      </w:pPr>
    </w:lvl>
    <w:lvl w:ilvl="6" w:tplc="0409000F" w:tentative="1">
      <w:start w:val="1"/>
      <w:numFmt w:val="decimal"/>
      <w:lvlText w:val="%7."/>
      <w:lvlJc w:val="left"/>
      <w:pPr>
        <w:ind w:left="4682" w:hanging="360"/>
      </w:pPr>
    </w:lvl>
    <w:lvl w:ilvl="7" w:tplc="04090019" w:tentative="1">
      <w:start w:val="1"/>
      <w:numFmt w:val="lowerLetter"/>
      <w:lvlText w:val="%8."/>
      <w:lvlJc w:val="left"/>
      <w:pPr>
        <w:ind w:left="5402" w:hanging="360"/>
      </w:pPr>
    </w:lvl>
    <w:lvl w:ilvl="8" w:tplc="0409001B" w:tentative="1">
      <w:start w:val="1"/>
      <w:numFmt w:val="lowerRoman"/>
      <w:lvlText w:val="%9."/>
      <w:lvlJc w:val="right"/>
      <w:pPr>
        <w:ind w:left="6122" w:hanging="180"/>
      </w:pPr>
    </w:lvl>
  </w:abstractNum>
  <w:abstractNum w:abstractNumId="6" w15:restartNumberingAfterBreak="0">
    <w:nsid w:val="11C735FC"/>
    <w:multiLevelType w:val="hybridMultilevel"/>
    <w:tmpl w:val="EB7C83C4"/>
    <w:lvl w:ilvl="0" w:tplc="0A42EA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002A3D"/>
    <w:multiLevelType w:val="multilevel"/>
    <w:tmpl w:val="F8B26AF2"/>
    <w:lvl w:ilvl="0">
      <w:start w:val="1"/>
      <w:numFmt w:val="decimal"/>
      <w:lvlText w:val="%1."/>
      <w:lvlJc w:val="left"/>
      <w:pPr>
        <w:ind w:left="360" w:hanging="360"/>
      </w:pPr>
      <w:rPr>
        <w:rFonts w:hint="default"/>
      </w:rPr>
    </w:lvl>
    <w:lvl w:ilvl="1">
      <w:start w:val="1"/>
      <w:numFmt w:val="decimal"/>
      <w:lvlText w:val="8.%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46D3AD6"/>
    <w:multiLevelType w:val="hybridMultilevel"/>
    <w:tmpl w:val="53426012"/>
    <w:lvl w:ilvl="0" w:tplc="CBA62AF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AC747B"/>
    <w:multiLevelType w:val="multilevel"/>
    <w:tmpl w:val="51D01394"/>
    <w:lvl w:ilvl="0">
      <w:start w:val="1"/>
      <w:numFmt w:val="decimal"/>
      <w:lvlText w:val="%1."/>
      <w:lvlJc w:val="left"/>
      <w:pPr>
        <w:ind w:left="360" w:hanging="360"/>
      </w:pPr>
      <w:rPr>
        <w:rFonts w:hint="default"/>
      </w:rPr>
    </w:lvl>
    <w:lvl w:ilvl="1">
      <w:start w:val="1"/>
      <w:numFmt w:val="decimal"/>
      <w:lvlText w:val="2.%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77046A5"/>
    <w:multiLevelType w:val="hybridMultilevel"/>
    <w:tmpl w:val="66A8B2C8"/>
    <w:lvl w:ilvl="0" w:tplc="463E3AA0">
      <w:start w:val="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4174E6"/>
    <w:multiLevelType w:val="hybridMultilevel"/>
    <w:tmpl w:val="CF78C3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5506D1"/>
    <w:multiLevelType w:val="multilevel"/>
    <w:tmpl w:val="68BC915E"/>
    <w:lvl w:ilvl="0">
      <w:start w:val="1"/>
      <w:numFmt w:val="decimal"/>
      <w:lvlText w:val="%1."/>
      <w:lvlJc w:val="left"/>
      <w:pPr>
        <w:ind w:left="360" w:hanging="360"/>
      </w:pPr>
      <w:rPr>
        <w:rFonts w:hint="default"/>
      </w:rPr>
    </w:lvl>
    <w:lvl w:ilvl="1">
      <w:start w:val="1"/>
      <w:numFmt w:val="decimal"/>
      <w:lvlText w:val="6.%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3EC53D6"/>
    <w:multiLevelType w:val="hybridMultilevel"/>
    <w:tmpl w:val="C204C64C"/>
    <w:lvl w:ilvl="0" w:tplc="6C4E5BA8">
      <w:start w:val="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471ACD"/>
    <w:multiLevelType w:val="hybridMultilevel"/>
    <w:tmpl w:val="D194D9FA"/>
    <w:lvl w:ilvl="0" w:tplc="0409000F">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5" w15:restartNumberingAfterBreak="0">
    <w:nsid w:val="313F6CE6"/>
    <w:multiLevelType w:val="hybridMultilevel"/>
    <w:tmpl w:val="6EC29E84"/>
    <w:lvl w:ilvl="0" w:tplc="421A38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1F7222"/>
    <w:multiLevelType w:val="multilevel"/>
    <w:tmpl w:val="91469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5C20F6E"/>
    <w:multiLevelType w:val="hybridMultilevel"/>
    <w:tmpl w:val="ABFC923C"/>
    <w:lvl w:ilvl="0" w:tplc="CFA8DB9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95E1E"/>
    <w:multiLevelType w:val="hybridMultilevel"/>
    <w:tmpl w:val="3A2C2CE8"/>
    <w:lvl w:ilvl="0" w:tplc="96CE08D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4035CF"/>
    <w:multiLevelType w:val="hybridMultilevel"/>
    <w:tmpl w:val="DDD243B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F573594"/>
    <w:multiLevelType w:val="hybridMultilevel"/>
    <w:tmpl w:val="AAC86AE2"/>
    <w:lvl w:ilvl="0" w:tplc="2D68701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6A782A"/>
    <w:multiLevelType w:val="multilevel"/>
    <w:tmpl w:val="645464B0"/>
    <w:lvl w:ilvl="0">
      <w:start w:val="1"/>
      <w:numFmt w:val="decimal"/>
      <w:lvlText w:val="%1."/>
      <w:lvlJc w:val="left"/>
      <w:pPr>
        <w:ind w:left="360" w:hanging="360"/>
      </w:pPr>
      <w:rPr>
        <w:rFonts w:hint="default"/>
      </w:rPr>
    </w:lvl>
    <w:lvl w:ilvl="1">
      <w:start w:val="1"/>
      <w:numFmt w:val="decimal"/>
      <w:lvlText w:val="3.%2."/>
      <w:lvlJc w:val="left"/>
      <w:pPr>
        <w:ind w:left="432" w:hanging="432"/>
      </w:pPr>
      <w:rPr>
        <w:rFonts w:hint="default"/>
      </w:rPr>
    </w:lvl>
    <w:lvl w:ilvl="2">
      <w:start w:val="1"/>
      <w:numFmt w:val="decimal"/>
      <w:lvlText w:val="%1.%2.%3."/>
      <w:lvlJc w:val="left"/>
      <w:pPr>
        <w:ind w:left="645"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9F438E"/>
    <w:multiLevelType w:val="hybridMultilevel"/>
    <w:tmpl w:val="763E878E"/>
    <w:lvl w:ilvl="0" w:tplc="9904C3F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E61F93"/>
    <w:multiLevelType w:val="hybridMultilevel"/>
    <w:tmpl w:val="3CF4C558"/>
    <w:lvl w:ilvl="0" w:tplc="E43450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046ED4"/>
    <w:multiLevelType w:val="hybridMultilevel"/>
    <w:tmpl w:val="8CA8A9BC"/>
    <w:lvl w:ilvl="0" w:tplc="0764C40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1B16BC"/>
    <w:multiLevelType w:val="multilevel"/>
    <w:tmpl w:val="F8F8F75C"/>
    <w:lvl w:ilvl="0">
      <w:start w:val="1"/>
      <w:numFmt w:val="decimal"/>
      <w:lvlText w:val="%1."/>
      <w:lvlJc w:val="left"/>
      <w:pPr>
        <w:ind w:left="360" w:hanging="360"/>
      </w:pPr>
      <w:rPr>
        <w:rFonts w:hint="default"/>
      </w:rPr>
    </w:lvl>
    <w:lvl w:ilvl="1">
      <w:start w:val="1"/>
      <w:numFmt w:val="decimal"/>
      <w:lvlText w:val="4.%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44C2B76"/>
    <w:multiLevelType w:val="hybridMultilevel"/>
    <w:tmpl w:val="91E221B2"/>
    <w:lvl w:ilvl="0" w:tplc="2480C0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3168C4"/>
    <w:multiLevelType w:val="multilevel"/>
    <w:tmpl w:val="D6DEBF58"/>
    <w:lvl w:ilvl="0">
      <w:start w:val="1"/>
      <w:numFmt w:val="decimal"/>
      <w:lvlText w:val="%1."/>
      <w:lvlJc w:val="left"/>
      <w:pPr>
        <w:ind w:left="360" w:hanging="360"/>
      </w:pPr>
      <w:rPr>
        <w:rFonts w:hint="default"/>
      </w:rPr>
    </w:lvl>
    <w:lvl w:ilvl="1">
      <w:start w:val="1"/>
      <w:numFmt w:val="decimal"/>
      <w:lvlText w:val="5.%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963632C"/>
    <w:multiLevelType w:val="hybridMultilevel"/>
    <w:tmpl w:val="898670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9FD13EA"/>
    <w:multiLevelType w:val="multilevel"/>
    <w:tmpl w:val="A422562A"/>
    <w:lvl w:ilvl="0">
      <w:start w:val="1"/>
      <w:numFmt w:val="decimal"/>
      <w:lvlText w:val="%1."/>
      <w:lvlJc w:val="left"/>
      <w:pPr>
        <w:ind w:left="360" w:hanging="360"/>
      </w:pPr>
      <w:rPr>
        <w:rFonts w:hint="default"/>
      </w:rPr>
    </w:lvl>
    <w:lvl w:ilvl="1">
      <w:start w:val="1"/>
      <w:numFmt w:val="decimal"/>
      <w:lvlText w:val="7.%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A8C73AE"/>
    <w:multiLevelType w:val="hybridMultilevel"/>
    <w:tmpl w:val="749AD1D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7D7EE6"/>
    <w:multiLevelType w:val="hybridMultilevel"/>
    <w:tmpl w:val="70500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2A93D0E"/>
    <w:multiLevelType w:val="hybridMultilevel"/>
    <w:tmpl w:val="C2523B8E"/>
    <w:lvl w:ilvl="0" w:tplc="53EE52B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806706"/>
    <w:multiLevelType w:val="hybridMultilevel"/>
    <w:tmpl w:val="CFD0D6C4"/>
    <w:lvl w:ilvl="0" w:tplc="7E18DC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510CA7"/>
    <w:multiLevelType w:val="hybridMultilevel"/>
    <w:tmpl w:val="A9A22EEE"/>
    <w:lvl w:ilvl="0" w:tplc="99BAFD3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586FCB"/>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2A4571B"/>
    <w:multiLevelType w:val="hybridMultilevel"/>
    <w:tmpl w:val="F2D0A3B8"/>
    <w:lvl w:ilvl="0" w:tplc="4D2ACF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3E6FA3"/>
    <w:multiLevelType w:val="hybridMultilevel"/>
    <w:tmpl w:val="1700BBB4"/>
    <w:lvl w:ilvl="0" w:tplc="0409000F">
      <w:start w:val="1"/>
      <w:numFmt w:val="decimal"/>
      <w:lvlText w:val="%1."/>
      <w:lvlJc w:val="left"/>
      <w:pPr>
        <w:ind w:left="50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5E7032D"/>
    <w:multiLevelType w:val="multilevel"/>
    <w:tmpl w:val="F8BC0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92E2412"/>
    <w:multiLevelType w:val="hybridMultilevel"/>
    <w:tmpl w:val="C97AF5EA"/>
    <w:lvl w:ilvl="0" w:tplc="E8A4622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D144AF"/>
    <w:multiLevelType w:val="hybridMultilevel"/>
    <w:tmpl w:val="7FC2D40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14"/>
  </w:num>
  <w:num w:numId="3">
    <w:abstractNumId w:val="35"/>
  </w:num>
  <w:num w:numId="4">
    <w:abstractNumId w:val="9"/>
  </w:num>
  <w:num w:numId="5">
    <w:abstractNumId w:val="21"/>
  </w:num>
  <w:num w:numId="6">
    <w:abstractNumId w:val="27"/>
  </w:num>
  <w:num w:numId="7">
    <w:abstractNumId w:val="25"/>
  </w:num>
  <w:num w:numId="8">
    <w:abstractNumId w:val="12"/>
  </w:num>
  <w:num w:numId="9">
    <w:abstractNumId w:val="29"/>
  </w:num>
  <w:num w:numId="10">
    <w:abstractNumId w:val="30"/>
  </w:num>
  <w:num w:numId="11">
    <w:abstractNumId w:val="40"/>
  </w:num>
  <w:num w:numId="12">
    <w:abstractNumId w:val="19"/>
  </w:num>
  <w:num w:numId="13">
    <w:abstractNumId w:val="7"/>
  </w:num>
  <w:num w:numId="14">
    <w:abstractNumId w:val="26"/>
  </w:num>
  <w:num w:numId="15">
    <w:abstractNumId w:val="39"/>
  </w:num>
  <w:num w:numId="16">
    <w:abstractNumId w:val="23"/>
  </w:num>
  <w:num w:numId="17">
    <w:abstractNumId w:val="5"/>
  </w:num>
  <w:num w:numId="18">
    <w:abstractNumId w:val="13"/>
  </w:num>
  <w:num w:numId="19">
    <w:abstractNumId w:val="10"/>
  </w:num>
  <w:num w:numId="20">
    <w:abstractNumId w:val="36"/>
  </w:num>
  <w:num w:numId="21">
    <w:abstractNumId w:val="34"/>
  </w:num>
  <w:num w:numId="22">
    <w:abstractNumId w:val="33"/>
  </w:num>
  <w:num w:numId="23">
    <w:abstractNumId w:val="8"/>
  </w:num>
  <w:num w:numId="24">
    <w:abstractNumId w:val="0"/>
  </w:num>
  <w:num w:numId="25">
    <w:abstractNumId w:val="3"/>
  </w:num>
  <w:num w:numId="26">
    <w:abstractNumId w:val="20"/>
  </w:num>
  <w:num w:numId="27">
    <w:abstractNumId w:val="22"/>
  </w:num>
  <w:num w:numId="28">
    <w:abstractNumId w:val="32"/>
  </w:num>
  <w:num w:numId="29">
    <w:abstractNumId w:val="11"/>
  </w:num>
  <w:num w:numId="30">
    <w:abstractNumId w:val="15"/>
  </w:num>
  <w:num w:numId="31">
    <w:abstractNumId w:val="28"/>
  </w:num>
  <w:num w:numId="32">
    <w:abstractNumId w:val="1"/>
  </w:num>
  <w:num w:numId="33">
    <w:abstractNumId w:val="38"/>
  </w:num>
  <w:num w:numId="34">
    <w:abstractNumId w:val="16"/>
  </w:num>
  <w:num w:numId="35">
    <w:abstractNumId w:val="2"/>
  </w:num>
  <w:num w:numId="36">
    <w:abstractNumId w:val="18"/>
  </w:num>
  <w:num w:numId="37">
    <w:abstractNumId w:val="6"/>
  </w:num>
  <w:num w:numId="38">
    <w:abstractNumId w:val="4"/>
  </w:num>
  <w:num w:numId="39">
    <w:abstractNumId w:val="17"/>
  </w:num>
  <w:num w:numId="40">
    <w:abstractNumId w:val="24"/>
  </w:num>
  <w:num w:numId="41">
    <w:abstractNumId w:val="3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5D00"/>
    <w:rsid w:val="0000139F"/>
    <w:rsid w:val="00002F2E"/>
    <w:rsid w:val="00003511"/>
    <w:rsid w:val="00003B07"/>
    <w:rsid w:val="00004BEE"/>
    <w:rsid w:val="00005C32"/>
    <w:rsid w:val="00006AAE"/>
    <w:rsid w:val="00006F02"/>
    <w:rsid w:val="000074A7"/>
    <w:rsid w:val="000100B4"/>
    <w:rsid w:val="0001024B"/>
    <w:rsid w:val="000112ED"/>
    <w:rsid w:val="00011CA9"/>
    <w:rsid w:val="00012753"/>
    <w:rsid w:val="00012EE5"/>
    <w:rsid w:val="00014C11"/>
    <w:rsid w:val="0001547B"/>
    <w:rsid w:val="000155BF"/>
    <w:rsid w:val="00015B1D"/>
    <w:rsid w:val="000161BA"/>
    <w:rsid w:val="00016365"/>
    <w:rsid w:val="00017266"/>
    <w:rsid w:val="00017865"/>
    <w:rsid w:val="00021736"/>
    <w:rsid w:val="000217DB"/>
    <w:rsid w:val="00023BBE"/>
    <w:rsid w:val="00024FD7"/>
    <w:rsid w:val="000259B2"/>
    <w:rsid w:val="00025A41"/>
    <w:rsid w:val="000266D0"/>
    <w:rsid w:val="00027BE7"/>
    <w:rsid w:val="000300AD"/>
    <w:rsid w:val="000306EC"/>
    <w:rsid w:val="00032E13"/>
    <w:rsid w:val="00032F58"/>
    <w:rsid w:val="00033270"/>
    <w:rsid w:val="000332BA"/>
    <w:rsid w:val="000342A2"/>
    <w:rsid w:val="000347C7"/>
    <w:rsid w:val="000355E3"/>
    <w:rsid w:val="00040125"/>
    <w:rsid w:val="00040165"/>
    <w:rsid w:val="0004139D"/>
    <w:rsid w:val="0004227F"/>
    <w:rsid w:val="000427E0"/>
    <w:rsid w:val="00050005"/>
    <w:rsid w:val="000506F3"/>
    <w:rsid w:val="000532B2"/>
    <w:rsid w:val="00056CBB"/>
    <w:rsid w:val="000577C3"/>
    <w:rsid w:val="0006148B"/>
    <w:rsid w:val="000614C7"/>
    <w:rsid w:val="00061DAE"/>
    <w:rsid w:val="000629BE"/>
    <w:rsid w:val="00062AEC"/>
    <w:rsid w:val="00062E74"/>
    <w:rsid w:val="00063133"/>
    <w:rsid w:val="0006404A"/>
    <w:rsid w:val="000640E1"/>
    <w:rsid w:val="000648B1"/>
    <w:rsid w:val="000648CC"/>
    <w:rsid w:val="00064D7E"/>
    <w:rsid w:val="0006529B"/>
    <w:rsid w:val="000655FC"/>
    <w:rsid w:val="00065751"/>
    <w:rsid w:val="000657DF"/>
    <w:rsid w:val="00066D37"/>
    <w:rsid w:val="000726FC"/>
    <w:rsid w:val="0007285A"/>
    <w:rsid w:val="0007537A"/>
    <w:rsid w:val="0007732B"/>
    <w:rsid w:val="00080FFA"/>
    <w:rsid w:val="00081591"/>
    <w:rsid w:val="00081FA5"/>
    <w:rsid w:val="00082514"/>
    <w:rsid w:val="00082671"/>
    <w:rsid w:val="00082ADC"/>
    <w:rsid w:val="00082D42"/>
    <w:rsid w:val="00083078"/>
    <w:rsid w:val="0008327E"/>
    <w:rsid w:val="000833F2"/>
    <w:rsid w:val="0008485C"/>
    <w:rsid w:val="00085271"/>
    <w:rsid w:val="00085C41"/>
    <w:rsid w:val="0008611E"/>
    <w:rsid w:val="0008679C"/>
    <w:rsid w:val="00087AC6"/>
    <w:rsid w:val="0009018C"/>
    <w:rsid w:val="0009187D"/>
    <w:rsid w:val="00091A2E"/>
    <w:rsid w:val="0009287D"/>
    <w:rsid w:val="00093FA5"/>
    <w:rsid w:val="000941D2"/>
    <w:rsid w:val="000953CE"/>
    <w:rsid w:val="0009699F"/>
    <w:rsid w:val="000976E6"/>
    <w:rsid w:val="00097D15"/>
    <w:rsid w:val="000A10F4"/>
    <w:rsid w:val="000A1759"/>
    <w:rsid w:val="000A42AD"/>
    <w:rsid w:val="000A5D5F"/>
    <w:rsid w:val="000A68AA"/>
    <w:rsid w:val="000A7FE1"/>
    <w:rsid w:val="000B0AE0"/>
    <w:rsid w:val="000B2DBE"/>
    <w:rsid w:val="000B3713"/>
    <w:rsid w:val="000B3C3E"/>
    <w:rsid w:val="000B51E5"/>
    <w:rsid w:val="000B70FF"/>
    <w:rsid w:val="000C0C0D"/>
    <w:rsid w:val="000C0DE0"/>
    <w:rsid w:val="000C1A0A"/>
    <w:rsid w:val="000C1FDA"/>
    <w:rsid w:val="000C232A"/>
    <w:rsid w:val="000C2D0F"/>
    <w:rsid w:val="000C5D11"/>
    <w:rsid w:val="000C6451"/>
    <w:rsid w:val="000C6984"/>
    <w:rsid w:val="000C7293"/>
    <w:rsid w:val="000D065F"/>
    <w:rsid w:val="000D1FF0"/>
    <w:rsid w:val="000D245C"/>
    <w:rsid w:val="000D43A1"/>
    <w:rsid w:val="000D6336"/>
    <w:rsid w:val="000D67CD"/>
    <w:rsid w:val="000D6A8D"/>
    <w:rsid w:val="000D72B9"/>
    <w:rsid w:val="000D7A03"/>
    <w:rsid w:val="000D7EA1"/>
    <w:rsid w:val="000E2D15"/>
    <w:rsid w:val="000E4DC0"/>
    <w:rsid w:val="000E7AE8"/>
    <w:rsid w:val="000F0309"/>
    <w:rsid w:val="000F04F4"/>
    <w:rsid w:val="000F1A49"/>
    <w:rsid w:val="000F1D32"/>
    <w:rsid w:val="000F2144"/>
    <w:rsid w:val="000F3863"/>
    <w:rsid w:val="000F51C8"/>
    <w:rsid w:val="000F52A6"/>
    <w:rsid w:val="000F658E"/>
    <w:rsid w:val="000F6904"/>
    <w:rsid w:val="00103593"/>
    <w:rsid w:val="00103D96"/>
    <w:rsid w:val="00106373"/>
    <w:rsid w:val="00106B48"/>
    <w:rsid w:val="001075E9"/>
    <w:rsid w:val="0011000B"/>
    <w:rsid w:val="00110069"/>
    <w:rsid w:val="00110AB6"/>
    <w:rsid w:val="00110ADE"/>
    <w:rsid w:val="00110D2F"/>
    <w:rsid w:val="00111E2B"/>
    <w:rsid w:val="0011223E"/>
    <w:rsid w:val="001124FF"/>
    <w:rsid w:val="001145B1"/>
    <w:rsid w:val="00114C76"/>
    <w:rsid w:val="00115465"/>
    <w:rsid w:val="00117A3F"/>
    <w:rsid w:val="00117B5A"/>
    <w:rsid w:val="00120802"/>
    <w:rsid w:val="00120F4A"/>
    <w:rsid w:val="00121221"/>
    <w:rsid w:val="00123A45"/>
    <w:rsid w:val="00123B20"/>
    <w:rsid w:val="00125230"/>
    <w:rsid w:val="0012548A"/>
    <w:rsid w:val="0012554A"/>
    <w:rsid w:val="00126342"/>
    <w:rsid w:val="00126904"/>
    <w:rsid w:val="00130682"/>
    <w:rsid w:val="00132DA8"/>
    <w:rsid w:val="00134C20"/>
    <w:rsid w:val="0013513C"/>
    <w:rsid w:val="00136B49"/>
    <w:rsid w:val="00137E16"/>
    <w:rsid w:val="00141499"/>
    <w:rsid w:val="00141DCF"/>
    <w:rsid w:val="001429A5"/>
    <w:rsid w:val="00142E8F"/>
    <w:rsid w:val="00143A58"/>
    <w:rsid w:val="00144DA2"/>
    <w:rsid w:val="0014587D"/>
    <w:rsid w:val="00147607"/>
    <w:rsid w:val="001479C9"/>
    <w:rsid w:val="001508D1"/>
    <w:rsid w:val="00151750"/>
    <w:rsid w:val="00151F7B"/>
    <w:rsid w:val="00152369"/>
    <w:rsid w:val="001526AD"/>
    <w:rsid w:val="00153918"/>
    <w:rsid w:val="00154746"/>
    <w:rsid w:val="00156499"/>
    <w:rsid w:val="001572D9"/>
    <w:rsid w:val="00157C67"/>
    <w:rsid w:val="001600B9"/>
    <w:rsid w:val="00160EDD"/>
    <w:rsid w:val="0016100D"/>
    <w:rsid w:val="00161884"/>
    <w:rsid w:val="001629F6"/>
    <w:rsid w:val="00163685"/>
    <w:rsid w:val="001643B7"/>
    <w:rsid w:val="00165F7D"/>
    <w:rsid w:val="00166924"/>
    <w:rsid w:val="001713D4"/>
    <w:rsid w:val="00173BDC"/>
    <w:rsid w:val="00175C1B"/>
    <w:rsid w:val="00175E38"/>
    <w:rsid w:val="00176AE4"/>
    <w:rsid w:val="00177B78"/>
    <w:rsid w:val="00180D96"/>
    <w:rsid w:val="00182C18"/>
    <w:rsid w:val="00183BEB"/>
    <w:rsid w:val="001843CB"/>
    <w:rsid w:val="00185440"/>
    <w:rsid w:val="001854C4"/>
    <w:rsid w:val="00186A11"/>
    <w:rsid w:val="00186D82"/>
    <w:rsid w:val="0019080B"/>
    <w:rsid w:val="00190A81"/>
    <w:rsid w:val="00190ACB"/>
    <w:rsid w:val="001921D1"/>
    <w:rsid w:val="0019230C"/>
    <w:rsid w:val="00192486"/>
    <w:rsid w:val="00193CB5"/>
    <w:rsid w:val="00194AE1"/>
    <w:rsid w:val="001950C5"/>
    <w:rsid w:val="001A0936"/>
    <w:rsid w:val="001A12F7"/>
    <w:rsid w:val="001A16CC"/>
    <w:rsid w:val="001A3FBB"/>
    <w:rsid w:val="001B0380"/>
    <w:rsid w:val="001B2E7C"/>
    <w:rsid w:val="001B3814"/>
    <w:rsid w:val="001B404A"/>
    <w:rsid w:val="001B519D"/>
    <w:rsid w:val="001B6A82"/>
    <w:rsid w:val="001B6BF4"/>
    <w:rsid w:val="001B723B"/>
    <w:rsid w:val="001B7933"/>
    <w:rsid w:val="001C23D6"/>
    <w:rsid w:val="001C324A"/>
    <w:rsid w:val="001C3DC5"/>
    <w:rsid w:val="001C556C"/>
    <w:rsid w:val="001C663F"/>
    <w:rsid w:val="001C6648"/>
    <w:rsid w:val="001D004F"/>
    <w:rsid w:val="001D0E53"/>
    <w:rsid w:val="001D120F"/>
    <w:rsid w:val="001D1B05"/>
    <w:rsid w:val="001D2CEC"/>
    <w:rsid w:val="001D3CB0"/>
    <w:rsid w:val="001D4627"/>
    <w:rsid w:val="001D4F84"/>
    <w:rsid w:val="001D53AA"/>
    <w:rsid w:val="001D62B5"/>
    <w:rsid w:val="001D754E"/>
    <w:rsid w:val="001E11B6"/>
    <w:rsid w:val="001E16E5"/>
    <w:rsid w:val="001E340A"/>
    <w:rsid w:val="001E409B"/>
    <w:rsid w:val="001E4947"/>
    <w:rsid w:val="001E51A8"/>
    <w:rsid w:val="001E5343"/>
    <w:rsid w:val="001E5951"/>
    <w:rsid w:val="001E6C8B"/>
    <w:rsid w:val="001E6D1B"/>
    <w:rsid w:val="001F183C"/>
    <w:rsid w:val="001F185E"/>
    <w:rsid w:val="001F2D03"/>
    <w:rsid w:val="001F382D"/>
    <w:rsid w:val="001F383E"/>
    <w:rsid w:val="001F3F79"/>
    <w:rsid w:val="001F4448"/>
    <w:rsid w:val="001F4AF1"/>
    <w:rsid w:val="001F65CE"/>
    <w:rsid w:val="00201C6B"/>
    <w:rsid w:val="002021E3"/>
    <w:rsid w:val="002024D7"/>
    <w:rsid w:val="0020427D"/>
    <w:rsid w:val="0020442F"/>
    <w:rsid w:val="002056F7"/>
    <w:rsid w:val="00205A7A"/>
    <w:rsid w:val="00205C41"/>
    <w:rsid w:val="00207AF9"/>
    <w:rsid w:val="002107DB"/>
    <w:rsid w:val="00210D65"/>
    <w:rsid w:val="00212FB1"/>
    <w:rsid w:val="0021314E"/>
    <w:rsid w:val="0021325B"/>
    <w:rsid w:val="00213595"/>
    <w:rsid w:val="002157D6"/>
    <w:rsid w:val="002167C0"/>
    <w:rsid w:val="002171F2"/>
    <w:rsid w:val="00217933"/>
    <w:rsid w:val="00220C2F"/>
    <w:rsid w:val="00223356"/>
    <w:rsid w:val="00223CD3"/>
    <w:rsid w:val="00224564"/>
    <w:rsid w:val="00225269"/>
    <w:rsid w:val="00225B4E"/>
    <w:rsid w:val="00227515"/>
    <w:rsid w:val="00227F86"/>
    <w:rsid w:val="00230520"/>
    <w:rsid w:val="00230F1E"/>
    <w:rsid w:val="00232650"/>
    <w:rsid w:val="00232CCF"/>
    <w:rsid w:val="00233AC6"/>
    <w:rsid w:val="00237AF2"/>
    <w:rsid w:val="00241357"/>
    <w:rsid w:val="00243AAD"/>
    <w:rsid w:val="00245E15"/>
    <w:rsid w:val="00250F11"/>
    <w:rsid w:val="0025332E"/>
    <w:rsid w:val="002536C9"/>
    <w:rsid w:val="00253A32"/>
    <w:rsid w:val="00255048"/>
    <w:rsid w:val="00255349"/>
    <w:rsid w:val="00256128"/>
    <w:rsid w:val="0025627F"/>
    <w:rsid w:val="00256CD5"/>
    <w:rsid w:val="00257670"/>
    <w:rsid w:val="0026077D"/>
    <w:rsid w:val="00263C4A"/>
    <w:rsid w:val="00263E68"/>
    <w:rsid w:val="00264ADB"/>
    <w:rsid w:val="00264AF7"/>
    <w:rsid w:val="00264C42"/>
    <w:rsid w:val="002651FE"/>
    <w:rsid w:val="0026716A"/>
    <w:rsid w:val="0026762F"/>
    <w:rsid w:val="00267A48"/>
    <w:rsid w:val="0027277C"/>
    <w:rsid w:val="00274665"/>
    <w:rsid w:val="002748F7"/>
    <w:rsid w:val="00274AD4"/>
    <w:rsid w:val="00275637"/>
    <w:rsid w:val="002757F8"/>
    <w:rsid w:val="002763BD"/>
    <w:rsid w:val="00276662"/>
    <w:rsid w:val="00276676"/>
    <w:rsid w:val="0028036C"/>
    <w:rsid w:val="00280B76"/>
    <w:rsid w:val="00281A88"/>
    <w:rsid w:val="002823BD"/>
    <w:rsid w:val="00283BB6"/>
    <w:rsid w:val="00283D54"/>
    <w:rsid w:val="00284F33"/>
    <w:rsid w:val="00285458"/>
    <w:rsid w:val="00285CCB"/>
    <w:rsid w:val="00286D9E"/>
    <w:rsid w:val="002871D2"/>
    <w:rsid w:val="0028763A"/>
    <w:rsid w:val="00287902"/>
    <w:rsid w:val="00287CF8"/>
    <w:rsid w:val="002908B2"/>
    <w:rsid w:val="00291928"/>
    <w:rsid w:val="00291D0D"/>
    <w:rsid w:val="00291D29"/>
    <w:rsid w:val="002922A1"/>
    <w:rsid w:val="002932D1"/>
    <w:rsid w:val="00294E84"/>
    <w:rsid w:val="00295702"/>
    <w:rsid w:val="002958EE"/>
    <w:rsid w:val="00296817"/>
    <w:rsid w:val="002968B2"/>
    <w:rsid w:val="00296918"/>
    <w:rsid w:val="00297F12"/>
    <w:rsid w:val="002A19B1"/>
    <w:rsid w:val="002A2869"/>
    <w:rsid w:val="002A2B52"/>
    <w:rsid w:val="002A3A0C"/>
    <w:rsid w:val="002A40E4"/>
    <w:rsid w:val="002A4AC3"/>
    <w:rsid w:val="002A4E5E"/>
    <w:rsid w:val="002A5194"/>
    <w:rsid w:val="002B16E2"/>
    <w:rsid w:val="002B21E7"/>
    <w:rsid w:val="002B2C79"/>
    <w:rsid w:val="002B303C"/>
    <w:rsid w:val="002B3814"/>
    <w:rsid w:val="002B3F86"/>
    <w:rsid w:val="002B4303"/>
    <w:rsid w:val="002B5020"/>
    <w:rsid w:val="002B5A98"/>
    <w:rsid w:val="002B66DF"/>
    <w:rsid w:val="002C046A"/>
    <w:rsid w:val="002C3136"/>
    <w:rsid w:val="002C343F"/>
    <w:rsid w:val="002C37DB"/>
    <w:rsid w:val="002C582B"/>
    <w:rsid w:val="002C688E"/>
    <w:rsid w:val="002C6ACA"/>
    <w:rsid w:val="002C7093"/>
    <w:rsid w:val="002D00E4"/>
    <w:rsid w:val="002D01CD"/>
    <w:rsid w:val="002D0302"/>
    <w:rsid w:val="002D18A7"/>
    <w:rsid w:val="002D22B8"/>
    <w:rsid w:val="002D388B"/>
    <w:rsid w:val="002E0D48"/>
    <w:rsid w:val="002E10E7"/>
    <w:rsid w:val="002E25A6"/>
    <w:rsid w:val="002E2DE4"/>
    <w:rsid w:val="002E32E5"/>
    <w:rsid w:val="002E4F13"/>
    <w:rsid w:val="002E61D7"/>
    <w:rsid w:val="002E6559"/>
    <w:rsid w:val="002E73D7"/>
    <w:rsid w:val="002E7F2F"/>
    <w:rsid w:val="002F2839"/>
    <w:rsid w:val="002F3A91"/>
    <w:rsid w:val="002F3E3E"/>
    <w:rsid w:val="002F684B"/>
    <w:rsid w:val="002F7132"/>
    <w:rsid w:val="003010E9"/>
    <w:rsid w:val="00302634"/>
    <w:rsid w:val="00302B62"/>
    <w:rsid w:val="00302FF7"/>
    <w:rsid w:val="00303088"/>
    <w:rsid w:val="00304CE8"/>
    <w:rsid w:val="00306F6F"/>
    <w:rsid w:val="003071FE"/>
    <w:rsid w:val="003076C5"/>
    <w:rsid w:val="00310DDC"/>
    <w:rsid w:val="00311376"/>
    <w:rsid w:val="00312D0F"/>
    <w:rsid w:val="003143BE"/>
    <w:rsid w:val="0031493A"/>
    <w:rsid w:val="003173AC"/>
    <w:rsid w:val="003173C1"/>
    <w:rsid w:val="0031782A"/>
    <w:rsid w:val="00317BE5"/>
    <w:rsid w:val="0032022A"/>
    <w:rsid w:val="00320B1A"/>
    <w:rsid w:val="003211EB"/>
    <w:rsid w:val="0032245D"/>
    <w:rsid w:val="00322674"/>
    <w:rsid w:val="00322B01"/>
    <w:rsid w:val="0032358F"/>
    <w:rsid w:val="00324A84"/>
    <w:rsid w:val="00324CCB"/>
    <w:rsid w:val="003266CD"/>
    <w:rsid w:val="00327787"/>
    <w:rsid w:val="003300D9"/>
    <w:rsid w:val="003306DD"/>
    <w:rsid w:val="0033148D"/>
    <w:rsid w:val="00334164"/>
    <w:rsid w:val="003346F4"/>
    <w:rsid w:val="003354DC"/>
    <w:rsid w:val="00335DDD"/>
    <w:rsid w:val="00335F85"/>
    <w:rsid w:val="0033651A"/>
    <w:rsid w:val="00336EAB"/>
    <w:rsid w:val="00340F24"/>
    <w:rsid w:val="0034254C"/>
    <w:rsid w:val="00342B56"/>
    <w:rsid w:val="00342D26"/>
    <w:rsid w:val="00343114"/>
    <w:rsid w:val="00343233"/>
    <w:rsid w:val="003438A5"/>
    <w:rsid w:val="0034422F"/>
    <w:rsid w:val="00345CBF"/>
    <w:rsid w:val="003476A4"/>
    <w:rsid w:val="00347A9D"/>
    <w:rsid w:val="00352679"/>
    <w:rsid w:val="003543D8"/>
    <w:rsid w:val="0035456A"/>
    <w:rsid w:val="0035469D"/>
    <w:rsid w:val="00355D14"/>
    <w:rsid w:val="003578E4"/>
    <w:rsid w:val="0035796C"/>
    <w:rsid w:val="00360F7A"/>
    <w:rsid w:val="00361C61"/>
    <w:rsid w:val="00362B79"/>
    <w:rsid w:val="0036445C"/>
    <w:rsid w:val="00364C22"/>
    <w:rsid w:val="003658FA"/>
    <w:rsid w:val="0036621A"/>
    <w:rsid w:val="00372D22"/>
    <w:rsid w:val="003738AB"/>
    <w:rsid w:val="00373D9F"/>
    <w:rsid w:val="003747B4"/>
    <w:rsid w:val="00374966"/>
    <w:rsid w:val="00375CC5"/>
    <w:rsid w:val="003763DA"/>
    <w:rsid w:val="00376A47"/>
    <w:rsid w:val="00377629"/>
    <w:rsid w:val="00380E73"/>
    <w:rsid w:val="0038264A"/>
    <w:rsid w:val="00385178"/>
    <w:rsid w:val="003853A5"/>
    <w:rsid w:val="00385C26"/>
    <w:rsid w:val="00385E31"/>
    <w:rsid w:val="00386217"/>
    <w:rsid w:val="00391053"/>
    <w:rsid w:val="0039263E"/>
    <w:rsid w:val="0039322A"/>
    <w:rsid w:val="003949CC"/>
    <w:rsid w:val="00394A8A"/>
    <w:rsid w:val="00394B1F"/>
    <w:rsid w:val="00395D30"/>
    <w:rsid w:val="00396F00"/>
    <w:rsid w:val="00397CC4"/>
    <w:rsid w:val="003A035E"/>
    <w:rsid w:val="003A0467"/>
    <w:rsid w:val="003A12EB"/>
    <w:rsid w:val="003A39E4"/>
    <w:rsid w:val="003A3D42"/>
    <w:rsid w:val="003A3D78"/>
    <w:rsid w:val="003A4B2F"/>
    <w:rsid w:val="003A5E9B"/>
    <w:rsid w:val="003A6462"/>
    <w:rsid w:val="003A6B55"/>
    <w:rsid w:val="003A76F1"/>
    <w:rsid w:val="003A77B8"/>
    <w:rsid w:val="003B0EB0"/>
    <w:rsid w:val="003B0FC2"/>
    <w:rsid w:val="003B1500"/>
    <w:rsid w:val="003B1597"/>
    <w:rsid w:val="003B2D59"/>
    <w:rsid w:val="003B3117"/>
    <w:rsid w:val="003B444F"/>
    <w:rsid w:val="003B5D89"/>
    <w:rsid w:val="003B5FB9"/>
    <w:rsid w:val="003C026A"/>
    <w:rsid w:val="003C02C5"/>
    <w:rsid w:val="003C1B72"/>
    <w:rsid w:val="003C24BD"/>
    <w:rsid w:val="003C3FC4"/>
    <w:rsid w:val="003C46B5"/>
    <w:rsid w:val="003C6665"/>
    <w:rsid w:val="003C6AB7"/>
    <w:rsid w:val="003C75CB"/>
    <w:rsid w:val="003C7AB0"/>
    <w:rsid w:val="003D0BC3"/>
    <w:rsid w:val="003D1857"/>
    <w:rsid w:val="003D3458"/>
    <w:rsid w:val="003D3AA5"/>
    <w:rsid w:val="003D444C"/>
    <w:rsid w:val="003D5734"/>
    <w:rsid w:val="003D635C"/>
    <w:rsid w:val="003D75A3"/>
    <w:rsid w:val="003D7651"/>
    <w:rsid w:val="003D7CFD"/>
    <w:rsid w:val="003E1799"/>
    <w:rsid w:val="003E2CF4"/>
    <w:rsid w:val="003E36A3"/>
    <w:rsid w:val="003E36F6"/>
    <w:rsid w:val="003E41A7"/>
    <w:rsid w:val="003E5AEF"/>
    <w:rsid w:val="003F1B29"/>
    <w:rsid w:val="003F44AA"/>
    <w:rsid w:val="003F611E"/>
    <w:rsid w:val="003F6394"/>
    <w:rsid w:val="003F6B21"/>
    <w:rsid w:val="003F75A6"/>
    <w:rsid w:val="003F779C"/>
    <w:rsid w:val="003F786A"/>
    <w:rsid w:val="003F7ED1"/>
    <w:rsid w:val="00400687"/>
    <w:rsid w:val="00400C45"/>
    <w:rsid w:val="004010B9"/>
    <w:rsid w:val="00402897"/>
    <w:rsid w:val="00402DF2"/>
    <w:rsid w:val="004044B0"/>
    <w:rsid w:val="0040528C"/>
    <w:rsid w:val="00405580"/>
    <w:rsid w:val="00405E45"/>
    <w:rsid w:val="004067AD"/>
    <w:rsid w:val="00407EE1"/>
    <w:rsid w:val="00410ACA"/>
    <w:rsid w:val="00411A3F"/>
    <w:rsid w:val="004126A7"/>
    <w:rsid w:val="004126F2"/>
    <w:rsid w:val="00412B93"/>
    <w:rsid w:val="00413CB4"/>
    <w:rsid w:val="004155EC"/>
    <w:rsid w:val="00415680"/>
    <w:rsid w:val="00416364"/>
    <w:rsid w:val="004167E8"/>
    <w:rsid w:val="004168E2"/>
    <w:rsid w:val="00417E3C"/>
    <w:rsid w:val="00421806"/>
    <w:rsid w:val="004219B7"/>
    <w:rsid w:val="00421EB7"/>
    <w:rsid w:val="0042275E"/>
    <w:rsid w:val="00423399"/>
    <w:rsid w:val="00424501"/>
    <w:rsid w:val="00424E49"/>
    <w:rsid w:val="004250A4"/>
    <w:rsid w:val="004250E6"/>
    <w:rsid w:val="00425106"/>
    <w:rsid w:val="00425534"/>
    <w:rsid w:val="0042564B"/>
    <w:rsid w:val="00425CD4"/>
    <w:rsid w:val="00425D00"/>
    <w:rsid w:val="004268AE"/>
    <w:rsid w:val="004268B9"/>
    <w:rsid w:val="00427346"/>
    <w:rsid w:val="00431A45"/>
    <w:rsid w:val="00431E39"/>
    <w:rsid w:val="00432532"/>
    <w:rsid w:val="00432548"/>
    <w:rsid w:val="004326FD"/>
    <w:rsid w:val="00432C7E"/>
    <w:rsid w:val="00433A3D"/>
    <w:rsid w:val="00434909"/>
    <w:rsid w:val="004351C8"/>
    <w:rsid w:val="004353C4"/>
    <w:rsid w:val="0043554B"/>
    <w:rsid w:val="0043554E"/>
    <w:rsid w:val="00442F1F"/>
    <w:rsid w:val="00444426"/>
    <w:rsid w:val="004446A3"/>
    <w:rsid w:val="004475C1"/>
    <w:rsid w:val="00447CAB"/>
    <w:rsid w:val="00451D2B"/>
    <w:rsid w:val="00453E2B"/>
    <w:rsid w:val="00454360"/>
    <w:rsid w:val="004545CA"/>
    <w:rsid w:val="00454C09"/>
    <w:rsid w:val="00457BF3"/>
    <w:rsid w:val="00460006"/>
    <w:rsid w:val="00460041"/>
    <w:rsid w:val="00460E20"/>
    <w:rsid w:val="004615AE"/>
    <w:rsid w:val="00461713"/>
    <w:rsid w:val="00461F0D"/>
    <w:rsid w:val="00464085"/>
    <w:rsid w:val="0046462E"/>
    <w:rsid w:val="00465F99"/>
    <w:rsid w:val="00466B6A"/>
    <w:rsid w:val="00467DF9"/>
    <w:rsid w:val="004713E0"/>
    <w:rsid w:val="00473739"/>
    <w:rsid w:val="00474E35"/>
    <w:rsid w:val="00476215"/>
    <w:rsid w:val="00477616"/>
    <w:rsid w:val="00477D94"/>
    <w:rsid w:val="0048000A"/>
    <w:rsid w:val="004806F6"/>
    <w:rsid w:val="00482608"/>
    <w:rsid w:val="00485B0E"/>
    <w:rsid w:val="00485BE6"/>
    <w:rsid w:val="0048678C"/>
    <w:rsid w:val="00486B4E"/>
    <w:rsid w:val="00486F02"/>
    <w:rsid w:val="00487DCA"/>
    <w:rsid w:val="004906D4"/>
    <w:rsid w:val="004916D5"/>
    <w:rsid w:val="00493921"/>
    <w:rsid w:val="004942C2"/>
    <w:rsid w:val="00494442"/>
    <w:rsid w:val="004A173B"/>
    <w:rsid w:val="004A1938"/>
    <w:rsid w:val="004A2C3C"/>
    <w:rsid w:val="004A6703"/>
    <w:rsid w:val="004A7C8B"/>
    <w:rsid w:val="004B0E18"/>
    <w:rsid w:val="004B2A92"/>
    <w:rsid w:val="004B428B"/>
    <w:rsid w:val="004B44BF"/>
    <w:rsid w:val="004B47D5"/>
    <w:rsid w:val="004B5BA1"/>
    <w:rsid w:val="004B7688"/>
    <w:rsid w:val="004B76D0"/>
    <w:rsid w:val="004C0BAF"/>
    <w:rsid w:val="004C1969"/>
    <w:rsid w:val="004C3397"/>
    <w:rsid w:val="004C3C19"/>
    <w:rsid w:val="004C3CC3"/>
    <w:rsid w:val="004C5841"/>
    <w:rsid w:val="004C68FD"/>
    <w:rsid w:val="004C6BDE"/>
    <w:rsid w:val="004C6D46"/>
    <w:rsid w:val="004C7B6D"/>
    <w:rsid w:val="004D0C70"/>
    <w:rsid w:val="004D0D9C"/>
    <w:rsid w:val="004D1097"/>
    <w:rsid w:val="004D24DB"/>
    <w:rsid w:val="004D2B3D"/>
    <w:rsid w:val="004D2C78"/>
    <w:rsid w:val="004D3A5C"/>
    <w:rsid w:val="004D3BBB"/>
    <w:rsid w:val="004D4524"/>
    <w:rsid w:val="004D5C03"/>
    <w:rsid w:val="004D7339"/>
    <w:rsid w:val="004D7DB4"/>
    <w:rsid w:val="004E0907"/>
    <w:rsid w:val="004E1788"/>
    <w:rsid w:val="004E1E39"/>
    <w:rsid w:val="004E2436"/>
    <w:rsid w:val="004E2544"/>
    <w:rsid w:val="004E29C1"/>
    <w:rsid w:val="004E48F9"/>
    <w:rsid w:val="004E5F2B"/>
    <w:rsid w:val="004E74B1"/>
    <w:rsid w:val="004E7665"/>
    <w:rsid w:val="004E7785"/>
    <w:rsid w:val="004E7B87"/>
    <w:rsid w:val="004F3E06"/>
    <w:rsid w:val="004F4E3A"/>
    <w:rsid w:val="004F5D62"/>
    <w:rsid w:val="004F6203"/>
    <w:rsid w:val="004F6EBC"/>
    <w:rsid w:val="004F7B2D"/>
    <w:rsid w:val="00500A86"/>
    <w:rsid w:val="005011EA"/>
    <w:rsid w:val="00502437"/>
    <w:rsid w:val="00502846"/>
    <w:rsid w:val="005069ED"/>
    <w:rsid w:val="005129A5"/>
    <w:rsid w:val="00513B37"/>
    <w:rsid w:val="0051441C"/>
    <w:rsid w:val="005166CA"/>
    <w:rsid w:val="005166F1"/>
    <w:rsid w:val="00516FCE"/>
    <w:rsid w:val="005200EF"/>
    <w:rsid w:val="00520251"/>
    <w:rsid w:val="005238EF"/>
    <w:rsid w:val="005239D3"/>
    <w:rsid w:val="0052467B"/>
    <w:rsid w:val="00527257"/>
    <w:rsid w:val="00527CB9"/>
    <w:rsid w:val="005304A1"/>
    <w:rsid w:val="005308C2"/>
    <w:rsid w:val="00531A49"/>
    <w:rsid w:val="00531B8A"/>
    <w:rsid w:val="00534F94"/>
    <w:rsid w:val="00535394"/>
    <w:rsid w:val="005356FC"/>
    <w:rsid w:val="00536291"/>
    <w:rsid w:val="00540DEA"/>
    <w:rsid w:val="00541517"/>
    <w:rsid w:val="00541855"/>
    <w:rsid w:val="00541A63"/>
    <w:rsid w:val="00542B76"/>
    <w:rsid w:val="00542F58"/>
    <w:rsid w:val="00543017"/>
    <w:rsid w:val="00543583"/>
    <w:rsid w:val="005449D0"/>
    <w:rsid w:val="005449EF"/>
    <w:rsid w:val="005455D4"/>
    <w:rsid w:val="00545730"/>
    <w:rsid w:val="00546FB4"/>
    <w:rsid w:val="00547432"/>
    <w:rsid w:val="005510A0"/>
    <w:rsid w:val="005515D0"/>
    <w:rsid w:val="0055283B"/>
    <w:rsid w:val="005531ED"/>
    <w:rsid w:val="005532B2"/>
    <w:rsid w:val="00553FA4"/>
    <w:rsid w:val="0055527B"/>
    <w:rsid w:val="00556542"/>
    <w:rsid w:val="00557194"/>
    <w:rsid w:val="00561403"/>
    <w:rsid w:val="005616A8"/>
    <w:rsid w:val="005629C2"/>
    <w:rsid w:val="00562AEB"/>
    <w:rsid w:val="00562BCA"/>
    <w:rsid w:val="00562FA2"/>
    <w:rsid w:val="00563021"/>
    <w:rsid w:val="00564676"/>
    <w:rsid w:val="00564AF0"/>
    <w:rsid w:val="00565808"/>
    <w:rsid w:val="00565F8A"/>
    <w:rsid w:val="00566E43"/>
    <w:rsid w:val="0056794D"/>
    <w:rsid w:val="00567A34"/>
    <w:rsid w:val="00572578"/>
    <w:rsid w:val="00573325"/>
    <w:rsid w:val="00574A4C"/>
    <w:rsid w:val="00574F2D"/>
    <w:rsid w:val="00576188"/>
    <w:rsid w:val="00576268"/>
    <w:rsid w:val="0057638C"/>
    <w:rsid w:val="005766ED"/>
    <w:rsid w:val="00576A1D"/>
    <w:rsid w:val="005771C8"/>
    <w:rsid w:val="00577C35"/>
    <w:rsid w:val="00577E18"/>
    <w:rsid w:val="00580532"/>
    <w:rsid w:val="00580DE8"/>
    <w:rsid w:val="005826DC"/>
    <w:rsid w:val="00583706"/>
    <w:rsid w:val="00583ACE"/>
    <w:rsid w:val="005841D5"/>
    <w:rsid w:val="00590243"/>
    <w:rsid w:val="00590FAB"/>
    <w:rsid w:val="005920B1"/>
    <w:rsid w:val="00592A6E"/>
    <w:rsid w:val="00592CB8"/>
    <w:rsid w:val="005945C4"/>
    <w:rsid w:val="00595394"/>
    <w:rsid w:val="00596C45"/>
    <w:rsid w:val="005A263F"/>
    <w:rsid w:val="005A2A01"/>
    <w:rsid w:val="005A2FD9"/>
    <w:rsid w:val="005A31D5"/>
    <w:rsid w:val="005A3359"/>
    <w:rsid w:val="005A33B8"/>
    <w:rsid w:val="005A594B"/>
    <w:rsid w:val="005A629D"/>
    <w:rsid w:val="005A6372"/>
    <w:rsid w:val="005A6BF3"/>
    <w:rsid w:val="005B2DA1"/>
    <w:rsid w:val="005B47EB"/>
    <w:rsid w:val="005B4A04"/>
    <w:rsid w:val="005B5444"/>
    <w:rsid w:val="005B71CF"/>
    <w:rsid w:val="005B7278"/>
    <w:rsid w:val="005C0663"/>
    <w:rsid w:val="005C1BCC"/>
    <w:rsid w:val="005C48C6"/>
    <w:rsid w:val="005C5246"/>
    <w:rsid w:val="005C57C1"/>
    <w:rsid w:val="005C5A21"/>
    <w:rsid w:val="005C5A3A"/>
    <w:rsid w:val="005C5AC9"/>
    <w:rsid w:val="005C656B"/>
    <w:rsid w:val="005C7778"/>
    <w:rsid w:val="005C798B"/>
    <w:rsid w:val="005D0217"/>
    <w:rsid w:val="005D021B"/>
    <w:rsid w:val="005D0CB2"/>
    <w:rsid w:val="005D0EB3"/>
    <w:rsid w:val="005D1451"/>
    <w:rsid w:val="005D27BC"/>
    <w:rsid w:val="005D3516"/>
    <w:rsid w:val="005D4855"/>
    <w:rsid w:val="005D5148"/>
    <w:rsid w:val="005D5E16"/>
    <w:rsid w:val="005D6500"/>
    <w:rsid w:val="005E1527"/>
    <w:rsid w:val="005E3565"/>
    <w:rsid w:val="005E5A53"/>
    <w:rsid w:val="005E68C3"/>
    <w:rsid w:val="005F089D"/>
    <w:rsid w:val="005F09A2"/>
    <w:rsid w:val="005F2C37"/>
    <w:rsid w:val="005F2E71"/>
    <w:rsid w:val="005F4DB5"/>
    <w:rsid w:val="005F5231"/>
    <w:rsid w:val="005F55CB"/>
    <w:rsid w:val="005F76CB"/>
    <w:rsid w:val="006004DD"/>
    <w:rsid w:val="00600A2E"/>
    <w:rsid w:val="00600C26"/>
    <w:rsid w:val="006024A9"/>
    <w:rsid w:val="00603BEF"/>
    <w:rsid w:val="00603D16"/>
    <w:rsid w:val="00603D75"/>
    <w:rsid w:val="00605C22"/>
    <w:rsid w:val="0060623A"/>
    <w:rsid w:val="006063A6"/>
    <w:rsid w:val="00606B61"/>
    <w:rsid w:val="00606E05"/>
    <w:rsid w:val="00607D45"/>
    <w:rsid w:val="00611C00"/>
    <w:rsid w:val="006129BA"/>
    <w:rsid w:val="00612A8F"/>
    <w:rsid w:val="00613A2B"/>
    <w:rsid w:val="00614726"/>
    <w:rsid w:val="006147BC"/>
    <w:rsid w:val="006156E4"/>
    <w:rsid w:val="00617072"/>
    <w:rsid w:val="006170E3"/>
    <w:rsid w:val="006171D2"/>
    <w:rsid w:val="006175F1"/>
    <w:rsid w:val="00617A54"/>
    <w:rsid w:val="006202E9"/>
    <w:rsid w:val="006225C4"/>
    <w:rsid w:val="006240B4"/>
    <w:rsid w:val="00625EE2"/>
    <w:rsid w:val="00626604"/>
    <w:rsid w:val="006268C7"/>
    <w:rsid w:val="00630FD1"/>
    <w:rsid w:val="00632903"/>
    <w:rsid w:val="0063363A"/>
    <w:rsid w:val="00634496"/>
    <w:rsid w:val="006348D7"/>
    <w:rsid w:val="00635B93"/>
    <w:rsid w:val="006361B1"/>
    <w:rsid w:val="00637ABF"/>
    <w:rsid w:val="00637B25"/>
    <w:rsid w:val="006407BE"/>
    <w:rsid w:val="00640B80"/>
    <w:rsid w:val="00640FA1"/>
    <w:rsid w:val="00641758"/>
    <w:rsid w:val="00641D62"/>
    <w:rsid w:val="006430FC"/>
    <w:rsid w:val="00643FB6"/>
    <w:rsid w:val="00647A0A"/>
    <w:rsid w:val="00647ACE"/>
    <w:rsid w:val="00647C25"/>
    <w:rsid w:val="006504B1"/>
    <w:rsid w:val="00650CA7"/>
    <w:rsid w:val="00650F97"/>
    <w:rsid w:val="006517F6"/>
    <w:rsid w:val="00651BEE"/>
    <w:rsid w:val="0065237A"/>
    <w:rsid w:val="00653A3B"/>
    <w:rsid w:val="006570CD"/>
    <w:rsid w:val="00660C8E"/>
    <w:rsid w:val="00661824"/>
    <w:rsid w:val="00664B85"/>
    <w:rsid w:val="00665C54"/>
    <w:rsid w:val="00665E27"/>
    <w:rsid w:val="0066767D"/>
    <w:rsid w:val="00670791"/>
    <w:rsid w:val="00671344"/>
    <w:rsid w:val="00672080"/>
    <w:rsid w:val="00672F5A"/>
    <w:rsid w:val="00675315"/>
    <w:rsid w:val="00675885"/>
    <w:rsid w:val="00675A1A"/>
    <w:rsid w:val="006761DA"/>
    <w:rsid w:val="006818D6"/>
    <w:rsid w:val="00690C92"/>
    <w:rsid w:val="00693BF8"/>
    <w:rsid w:val="00695534"/>
    <w:rsid w:val="006957A4"/>
    <w:rsid w:val="00697AA1"/>
    <w:rsid w:val="006A0D6D"/>
    <w:rsid w:val="006A198C"/>
    <w:rsid w:val="006A2705"/>
    <w:rsid w:val="006A3D4B"/>
    <w:rsid w:val="006A3FEE"/>
    <w:rsid w:val="006A461A"/>
    <w:rsid w:val="006A46D1"/>
    <w:rsid w:val="006A4A60"/>
    <w:rsid w:val="006A53CE"/>
    <w:rsid w:val="006A578D"/>
    <w:rsid w:val="006A5ABB"/>
    <w:rsid w:val="006A66CE"/>
    <w:rsid w:val="006A680C"/>
    <w:rsid w:val="006A768D"/>
    <w:rsid w:val="006A785F"/>
    <w:rsid w:val="006B28DE"/>
    <w:rsid w:val="006B3304"/>
    <w:rsid w:val="006B5F20"/>
    <w:rsid w:val="006B790C"/>
    <w:rsid w:val="006C047F"/>
    <w:rsid w:val="006C04A1"/>
    <w:rsid w:val="006C2440"/>
    <w:rsid w:val="006C30CF"/>
    <w:rsid w:val="006C38DD"/>
    <w:rsid w:val="006C52C7"/>
    <w:rsid w:val="006C6CE3"/>
    <w:rsid w:val="006C6E8A"/>
    <w:rsid w:val="006C743B"/>
    <w:rsid w:val="006D01BC"/>
    <w:rsid w:val="006D2E16"/>
    <w:rsid w:val="006D361B"/>
    <w:rsid w:val="006D44BD"/>
    <w:rsid w:val="006D4869"/>
    <w:rsid w:val="006D5730"/>
    <w:rsid w:val="006E1159"/>
    <w:rsid w:val="006E297D"/>
    <w:rsid w:val="006E3138"/>
    <w:rsid w:val="006E3D25"/>
    <w:rsid w:val="006E3DA8"/>
    <w:rsid w:val="006E4B3F"/>
    <w:rsid w:val="006E5567"/>
    <w:rsid w:val="006E596F"/>
    <w:rsid w:val="006E6A5D"/>
    <w:rsid w:val="006E6C9D"/>
    <w:rsid w:val="006F08BB"/>
    <w:rsid w:val="006F1846"/>
    <w:rsid w:val="006F2A45"/>
    <w:rsid w:val="006F3231"/>
    <w:rsid w:val="006F587C"/>
    <w:rsid w:val="006F5A4E"/>
    <w:rsid w:val="006F7D7D"/>
    <w:rsid w:val="0070244D"/>
    <w:rsid w:val="00702703"/>
    <w:rsid w:val="00703E55"/>
    <w:rsid w:val="00707C0D"/>
    <w:rsid w:val="00710C7A"/>
    <w:rsid w:val="007119A5"/>
    <w:rsid w:val="00712937"/>
    <w:rsid w:val="0071368B"/>
    <w:rsid w:val="00713B42"/>
    <w:rsid w:val="00713CD3"/>
    <w:rsid w:val="00714980"/>
    <w:rsid w:val="0071645D"/>
    <w:rsid w:val="0071775B"/>
    <w:rsid w:val="0072082C"/>
    <w:rsid w:val="00720A0C"/>
    <w:rsid w:val="0072172E"/>
    <w:rsid w:val="0072181B"/>
    <w:rsid w:val="00721E7A"/>
    <w:rsid w:val="00722194"/>
    <w:rsid w:val="0072514F"/>
    <w:rsid w:val="00725167"/>
    <w:rsid w:val="00727AAB"/>
    <w:rsid w:val="00727C8A"/>
    <w:rsid w:val="0073489F"/>
    <w:rsid w:val="00734A70"/>
    <w:rsid w:val="00734BDA"/>
    <w:rsid w:val="00736060"/>
    <w:rsid w:val="00736EAD"/>
    <w:rsid w:val="007372E8"/>
    <w:rsid w:val="00737A2D"/>
    <w:rsid w:val="00737C34"/>
    <w:rsid w:val="00740055"/>
    <w:rsid w:val="00742152"/>
    <w:rsid w:val="007427B4"/>
    <w:rsid w:val="007431EA"/>
    <w:rsid w:val="00745D98"/>
    <w:rsid w:val="007462E1"/>
    <w:rsid w:val="00746617"/>
    <w:rsid w:val="00747295"/>
    <w:rsid w:val="00755176"/>
    <w:rsid w:val="00755496"/>
    <w:rsid w:val="00755543"/>
    <w:rsid w:val="00755E92"/>
    <w:rsid w:val="00756AD7"/>
    <w:rsid w:val="00757128"/>
    <w:rsid w:val="00760058"/>
    <w:rsid w:val="007604BC"/>
    <w:rsid w:val="00760E29"/>
    <w:rsid w:val="00761A51"/>
    <w:rsid w:val="00762011"/>
    <w:rsid w:val="0076272E"/>
    <w:rsid w:val="0076286F"/>
    <w:rsid w:val="00762A6E"/>
    <w:rsid w:val="00763AD8"/>
    <w:rsid w:val="00765151"/>
    <w:rsid w:val="00765AB5"/>
    <w:rsid w:val="007660C3"/>
    <w:rsid w:val="00767798"/>
    <w:rsid w:val="0077044E"/>
    <w:rsid w:val="0077150C"/>
    <w:rsid w:val="007715DF"/>
    <w:rsid w:val="007744EF"/>
    <w:rsid w:val="007748C1"/>
    <w:rsid w:val="00775508"/>
    <w:rsid w:val="00780022"/>
    <w:rsid w:val="00780DCE"/>
    <w:rsid w:val="0078256F"/>
    <w:rsid w:val="00782963"/>
    <w:rsid w:val="00782D50"/>
    <w:rsid w:val="00783362"/>
    <w:rsid w:val="00784679"/>
    <w:rsid w:val="007866D5"/>
    <w:rsid w:val="007903DE"/>
    <w:rsid w:val="00792619"/>
    <w:rsid w:val="0079266B"/>
    <w:rsid w:val="00792D9C"/>
    <w:rsid w:val="00794BC6"/>
    <w:rsid w:val="007956E7"/>
    <w:rsid w:val="007962D6"/>
    <w:rsid w:val="00797772"/>
    <w:rsid w:val="007A197F"/>
    <w:rsid w:val="007A1CE2"/>
    <w:rsid w:val="007A20A7"/>
    <w:rsid w:val="007A266A"/>
    <w:rsid w:val="007A313C"/>
    <w:rsid w:val="007A326C"/>
    <w:rsid w:val="007A3A95"/>
    <w:rsid w:val="007A4C7C"/>
    <w:rsid w:val="007A4E64"/>
    <w:rsid w:val="007A6C1A"/>
    <w:rsid w:val="007B207A"/>
    <w:rsid w:val="007B3C3D"/>
    <w:rsid w:val="007B3C64"/>
    <w:rsid w:val="007B569B"/>
    <w:rsid w:val="007B62B2"/>
    <w:rsid w:val="007C1D4D"/>
    <w:rsid w:val="007C24A7"/>
    <w:rsid w:val="007C3902"/>
    <w:rsid w:val="007C395A"/>
    <w:rsid w:val="007C3C94"/>
    <w:rsid w:val="007C4CA3"/>
    <w:rsid w:val="007C4FCB"/>
    <w:rsid w:val="007C5C7C"/>
    <w:rsid w:val="007C774D"/>
    <w:rsid w:val="007C784C"/>
    <w:rsid w:val="007C7965"/>
    <w:rsid w:val="007C7A4C"/>
    <w:rsid w:val="007D078E"/>
    <w:rsid w:val="007D0B1E"/>
    <w:rsid w:val="007D10A0"/>
    <w:rsid w:val="007D1517"/>
    <w:rsid w:val="007D24F2"/>
    <w:rsid w:val="007D24FA"/>
    <w:rsid w:val="007D2A73"/>
    <w:rsid w:val="007D41D0"/>
    <w:rsid w:val="007D5FE3"/>
    <w:rsid w:val="007D60E5"/>
    <w:rsid w:val="007D7466"/>
    <w:rsid w:val="007D7C74"/>
    <w:rsid w:val="007E0413"/>
    <w:rsid w:val="007E1012"/>
    <w:rsid w:val="007E173E"/>
    <w:rsid w:val="007E2EB6"/>
    <w:rsid w:val="007E58DA"/>
    <w:rsid w:val="007E771E"/>
    <w:rsid w:val="007E7AC4"/>
    <w:rsid w:val="007E7BE3"/>
    <w:rsid w:val="007F0646"/>
    <w:rsid w:val="007F249B"/>
    <w:rsid w:val="007F30B2"/>
    <w:rsid w:val="007F3808"/>
    <w:rsid w:val="007F38AE"/>
    <w:rsid w:val="007F4C04"/>
    <w:rsid w:val="007F5042"/>
    <w:rsid w:val="007F580B"/>
    <w:rsid w:val="007F6339"/>
    <w:rsid w:val="007F7BD6"/>
    <w:rsid w:val="007F7E18"/>
    <w:rsid w:val="00800E21"/>
    <w:rsid w:val="008014E6"/>
    <w:rsid w:val="0080312F"/>
    <w:rsid w:val="00803FA0"/>
    <w:rsid w:val="008045DA"/>
    <w:rsid w:val="00804F3D"/>
    <w:rsid w:val="00804F5F"/>
    <w:rsid w:val="008052B8"/>
    <w:rsid w:val="00805FB0"/>
    <w:rsid w:val="00807070"/>
    <w:rsid w:val="008073F5"/>
    <w:rsid w:val="0081034E"/>
    <w:rsid w:val="0081059F"/>
    <w:rsid w:val="008121D5"/>
    <w:rsid w:val="00812B0A"/>
    <w:rsid w:val="00812BF8"/>
    <w:rsid w:val="00812F29"/>
    <w:rsid w:val="00813B20"/>
    <w:rsid w:val="00813FDF"/>
    <w:rsid w:val="0081432F"/>
    <w:rsid w:val="00815077"/>
    <w:rsid w:val="00815F47"/>
    <w:rsid w:val="00820440"/>
    <w:rsid w:val="008205E3"/>
    <w:rsid w:val="008209F9"/>
    <w:rsid w:val="0082189B"/>
    <w:rsid w:val="008236EC"/>
    <w:rsid w:val="00824BB2"/>
    <w:rsid w:val="00825B65"/>
    <w:rsid w:val="00826B6C"/>
    <w:rsid w:val="00827084"/>
    <w:rsid w:val="008271EA"/>
    <w:rsid w:val="00827479"/>
    <w:rsid w:val="00827989"/>
    <w:rsid w:val="0083011E"/>
    <w:rsid w:val="0083690D"/>
    <w:rsid w:val="0083744B"/>
    <w:rsid w:val="00840331"/>
    <w:rsid w:val="008404E8"/>
    <w:rsid w:val="00841338"/>
    <w:rsid w:val="00841B22"/>
    <w:rsid w:val="00841D3F"/>
    <w:rsid w:val="00842D49"/>
    <w:rsid w:val="00843853"/>
    <w:rsid w:val="00843890"/>
    <w:rsid w:val="00844A47"/>
    <w:rsid w:val="00845680"/>
    <w:rsid w:val="008457A4"/>
    <w:rsid w:val="008459C4"/>
    <w:rsid w:val="00846145"/>
    <w:rsid w:val="008476B9"/>
    <w:rsid w:val="0085013A"/>
    <w:rsid w:val="00850519"/>
    <w:rsid w:val="0085169A"/>
    <w:rsid w:val="00851A6D"/>
    <w:rsid w:val="008521DD"/>
    <w:rsid w:val="008534EE"/>
    <w:rsid w:val="00853F0E"/>
    <w:rsid w:val="00854E57"/>
    <w:rsid w:val="008560AC"/>
    <w:rsid w:val="00856170"/>
    <w:rsid w:val="008561B1"/>
    <w:rsid w:val="008562F7"/>
    <w:rsid w:val="00857883"/>
    <w:rsid w:val="00857E7F"/>
    <w:rsid w:val="00861587"/>
    <w:rsid w:val="00862967"/>
    <w:rsid w:val="00862A53"/>
    <w:rsid w:val="00862E99"/>
    <w:rsid w:val="008635F9"/>
    <w:rsid w:val="00866500"/>
    <w:rsid w:val="008704B7"/>
    <w:rsid w:val="008705C2"/>
    <w:rsid w:val="008710D9"/>
    <w:rsid w:val="0087116F"/>
    <w:rsid w:val="00872D75"/>
    <w:rsid w:val="0087390A"/>
    <w:rsid w:val="00874792"/>
    <w:rsid w:val="00874B01"/>
    <w:rsid w:val="0087544F"/>
    <w:rsid w:val="00876886"/>
    <w:rsid w:val="00877DE3"/>
    <w:rsid w:val="00880A1E"/>
    <w:rsid w:val="00881BEC"/>
    <w:rsid w:val="0088267A"/>
    <w:rsid w:val="00884214"/>
    <w:rsid w:val="008851A6"/>
    <w:rsid w:val="00885994"/>
    <w:rsid w:val="00891812"/>
    <w:rsid w:val="008924AF"/>
    <w:rsid w:val="0089397D"/>
    <w:rsid w:val="00893BE5"/>
    <w:rsid w:val="00894001"/>
    <w:rsid w:val="00894269"/>
    <w:rsid w:val="00896267"/>
    <w:rsid w:val="008A0607"/>
    <w:rsid w:val="008A2F71"/>
    <w:rsid w:val="008A4879"/>
    <w:rsid w:val="008A4B4F"/>
    <w:rsid w:val="008A50F9"/>
    <w:rsid w:val="008A5940"/>
    <w:rsid w:val="008A6503"/>
    <w:rsid w:val="008A697B"/>
    <w:rsid w:val="008A6A1A"/>
    <w:rsid w:val="008A73F8"/>
    <w:rsid w:val="008B06B7"/>
    <w:rsid w:val="008B32EE"/>
    <w:rsid w:val="008B38C1"/>
    <w:rsid w:val="008B3F7C"/>
    <w:rsid w:val="008B415D"/>
    <w:rsid w:val="008B4329"/>
    <w:rsid w:val="008B441E"/>
    <w:rsid w:val="008B62F3"/>
    <w:rsid w:val="008B65A1"/>
    <w:rsid w:val="008B79AC"/>
    <w:rsid w:val="008C0B73"/>
    <w:rsid w:val="008C1A98"/>
    <w:rsid w:val="008C24FA"/>
    <w:rsid w:val="008C289B"/>
    <w:rsid w:val="008C35E3"/>
    <w:rsid w:val="008C51EA"/>
    <w:rsid w:val="008C5866"/>
    <w:rsid w:val="008D0D66"/>
    <w:rsid w:val="008D0E65"/>
    <w:rsid w:val="008D1F51"/>
    <w:rsid w:val="008D3F69"/>
    <w:rsid w:val="008D4A19"/>
    <w:rsid w:val="008D58DA"/>
    <w:rsid w:val="008D6AD5"/>
    <w:rsid w:val="008E13C0"/>
    <w:rsid w:val="008E18B2"/>
    <w:rsid w:val="008E24EC"/>
    <w:rsid w:val="008E5210"/>
    <w:rsid w:val="008E791E"/>
    <w:rsid w:val="008F0FB5"/>
    <w:rsid w:val="008F1279"/>
    <w:rsid w:val="008F1C00"/>
    <w:rsid w:val="008F41A8"/>
    <w:rsid w:val="008F4671"/>
    <w:rsid w:val="008F5AC1"/>
    <w:rsid w:val="008F5C51"/>
    <w:rsid w:val="008F61A7"/>
    <w:rsid w:val="008F63F9"/>
    <w:rsid w:val="00901578"/>
    <w:rsid w:val="00901BA6"/>
    <w:rsid w:val="00901F8E"/>
    <w:rsid w:val="009034D0"/>
    <w:rsid w:val="00903E20"/>
    <w:rsid w:val="00906E1B"/>
    <w:rsid w:val="00907C20"/>
    <w:rsid w:val="00910FAE"/>
    <w:rsid w:val="00911352"/>
    <w:rsid w:val="00911639"/>
    <w:rsid w:val="009132CB"/>
    <w:rsid w:val="00915FD3"/>
    <w:rsid w:val="00917134"/>
    <w:rsid w:val="0092007B"/>
    <w:rsid w:val="00920F4C"/>
    <w:rsid w:val="00921171"/>
    <w:rsid w:val="00921511"/>
    <w:rsid w:val="00921C4A"/>
    <w:rsid w:val="00922723"/>
    <w:rsid w:val="00922BBD"/>
    <w:rsid w:val="00922FCA"/>
    <w:rsid w:val="00924570"/>
    <w:rsid w:val="0092510C"/>
    <w:rsid w:val="00925D34"/>
    <w:rsid w:val="009267F7"/>
    <w:rsid w:val="00926E4B"/>
    <w:rsid w:val="0092770D"/>
    <w:rsid w:val="00932493"/>
    <w:rsid w:val="00932582"/>
    <w:rsid w:val="00932C93"/>
    <w:rsid w:val="009330B6"/>
    <w:rsid w:val="00933868"/>
    <w:rsid w:val="00933E3C"/>
    <w:rsid w:val="00934794"/>
    <w:rsid w:val="00934834"/>
    <w:rsid w:val="009349BD"/>
    <w:rsid w:val="00937773"/>
    <w:rsid w:val="009377C1"/>
    <w:rsid w:val="00941844"/>
    <w:rsid w:val="009427B5"/>
    <w:rsid w:val="0094354A"/>
    <w:rsid w:val="0094395D"/>
    <w:rsid w:val="00943D4A"/>
    <w:rsid w:val="0094434B"/>
    <w:rsid w:val="009449F5"/>
    <w:rsid w:val="009452E5"/>
    <w:rsid w:val="00946F54"/>
    <w:rsid w:val="00947381"/>
    <w:rsid w:val="00947A1A"/>
    <w:rsid w:val="00947A1F"/>
    <w:rsid w:val="0095059E"/>
    <w:rsid w:val="0095200D"/>
    <w:rsid w:val="009541AC"/>
    <w:rsid w:val="00954D21"/>
    <w:rsid w:val="00955E0A"/>
    <w:rsid w:val="00956CAD"/>
    <w:rsid w:val="00957DB7"/>
    <w:rsid w:val="00960749"/>
    <w:rsid w:val="00960C34"/>
    <w:rsid w:val="00960DBB"/>
    <w:rsid w:val="0096208A"/>
    <w:rsid w:val="009621A7"/>
    <w:rsid w:val="009628B9"/>
    <w:rsid w:val="0096327F"/>
    <w:rsid w:val="00963874"/>
    <w:rsid w:val="00963F40"/>
    <w:rsid w:val="00963F90"/>
    <w:rsid w:val="00964097"/>
    <w:rsid w:val="009646D4"/>
    <w:rsid w:val="00965BB9"/>
    <w:rsid w:val="00965CFB"/>
    <w:rsid w:val="00967E66"/>
    <w:rsid w:val="009701B4"/>
    <w:rsid w:val="009722C1"/>
    <w:rsid w:val="009731B2"/>
    <w:rsid w:val="00973B52"/>
    <w:rsid w:val="00973D58"/>
    <w:rsid w:val="00974253"/>
    <w:rsid w:val="009745B6"/>
    <w:rsid w:val="00974F73"/>
    <w:rsid w:val="009755EC"/>
    <w:rsid w:val="00976D2A"/>
    <w:rsid w:val="00976FF9"/>
    <w:rsid w:val="0097797A"/>
    <w:rsid w:val="00981AA8"/>
    <w:rsid w:val="00982048"/>
    <w:rsid w:val="0098243A"/>
    <w:rsid w:val="00982508"/>
    <w:rsid w:val="009827F9"/>
    <w:rsid w:val="009830CE"/>
    <w:rsid w:val="0098325F"/>
    <w:rsid w:val="009845D7"/>
    <w:rsid w:val="00984A91"/>
    <w:rsid w:val="00984DCD"/>
    <w:rsid w:val="009858E4"/>
    <w:rsid w:val="00985BBB"/>
    <w:rsid w:val="00985BC6"/>
    <w:rsid w:val="00992DA1"/>
    <w:rsid w:val="00992FDF"/>
    <w:rsid w:val="0099466E"/>
    <w:rsid w:val="00994745"/>
    <w:rsid w:val="00995B56"/>
    <w:rsid w:val="00995E87"/>
    <w:rsid w:val="009962D3"/>
    <w:rsid w:val="00996479"/>
    <w:rsid w:val="00997C2A"/>
    <w:rsid w:val="009A140E"/>
    <w:rsid w:val="009A1856"/>
    <w:rsid w:val="009A26D6"/>
    <w:rsid w:val="009A3E3C"/>
    <w:rsid w:val="009A43AE"/>
    <w:rsid w:val="009A501F"/>
    <w:rsid w:val="009A6566"/>
    <w:rsid w:val="009A65DD"/>
    <w:rsid w:val="009A74DE"/>
    <w:rsid w:val="009A78FA"/>
    <w:rsid w:val="009B137C"/>
    <w:rsid w:val="009B18A2"/>
    <w:rsid w:val="009B19DE"/>
    <w:rsid w:val="009B1DEB"/>
    <w:rsid w:val="009B1FD2"/>
    <w:rsid w:val="009B2482"/>
    <w:rsid w:val="009B3561"/>
    <w:rsid w:val="009B53AE"/>
    <w:rsid w:val="009B5778"/>
    <w:rsid w:val="009B58E9"/>
    <w:rsid w:val="009B6C82"/>
    <w:rsid w:val="009B6E4A"/>
    <w:rsid w:val="009B7DDE"/>
    <w:rsid w:val="009C12F7"/>
    <w:rsid w:val="009C29DF"/>
    <w:rsid w:val="009C464A"/>
    <w:rsid w:val="009C5044"/>
    <w:rsid w:val="009C7329"/>
    <w:rsid w:val="009C73B9"/>
    <w:rsid w:val="009D0777"/>
    <w:rsid w:val="009D199A"/>
    <w:rsid w:val="009D1BBD"/>
    <w:rsid w:val="009D23DE"/>
    <w:rsid w:val="009D26F3"/>
    <w:rsid w:val="009D474D"/>
    <w:rsid w:val="009D5226"/>
    <w:rsid w:val="009D62A7"/>
    <w:rsid w:val="009D69B1"/>
    <w:rsid w:val="009D7023"/>
    <w:rsid w:val="009D74DB"/>
    <w:rsid w:val="009D77AB"/>
    <w:rsid w:val="009E0A47"/>
    <w:rsid w:val="009E0E28"/>
    <w:rsid w:val="009E1385"/>
    <w:rsid w:val="009E296C"/>
    <w:rsid w:val="009E4097"/>
    <w:rsid w:val="009E5867"/>
    <w:rsid w:val="009E62CA"/>
    <w:rsid w:val="009F0927"/>
    <w:rsid w:val="009F1928"/>
    <w:rsid w:val="009F2064"/>
    <w:rsid w:val="009F3D32"/>
    <w:rsid w:val="009F427B"/>
    <w:rsid w:val="009F6A2F"/>
    <w:rsid w:val="00A00AB1"/>
    <w:rsid w:val="00A0182D"/>
    <w:rsid w:val="00A025FF"/>
    <w:rsid w:val="00A02695"/>
    <w:rsid w:val="00A02913"/>
    <w:rsid w:val="00A035AB"/>
    <w:rsid w:val="00A03E27"/>
    <w:rsid w:val="00A0527B"/>
    <w:rsid w:val="00A05E11"/>
    <w:rsid w:val="00A07B01"/>
    <w:rsid w:val="00A10DD2"/>
    <w:rsid w:val="00A11667"/>
    <w:rsid w:val="00A11BA4"/>
    <w:rsid w:val="00A11FFA"/>
    <w:rsid w:val="00A12971"/>
    <w:rsid w:val="00A129A8"/>
    <w:rsid w:val="00A12BA0"/>
    <w:rsid w:val="00A140FA"/>
    <w:rsid w:val="00A14FBA"/>
    <w:rsid w:val="00A152A1"/>
    <w:rsid w:val="00A15777"/>
    <w:rsid w:val="00A17DAB"/>
    <w:rsid w:val="00A21AA6"/>
    <w:rsid w:val="00A22209"/>
    <w:rsid w:val="00A22251"/>
    <w:rsid w:val="00A22397"/>
    <w:rsid w:val="00A230C0"/>
    <w:rsid w:val="00A23964"/>
    <w:rsid w:val="00A26589"/>
    <w:rsid w:val="00A3053A"/>
    <w:rsid w:val="00A30834"/>
    <w:rsid w:val="00A31349"/>
    <w:rsid w:val="00A318ED"/>
    <w:rsid w:val="00A3363E"/>
    <w:rsid w:val="00A34045"/>
    <w:rsid w:val="00A34318"/>
    <w:rsid w:val="00A348A3"/>
    <w:rsid w:val="00A3494C"/>
    <w:rsid w:val="00A349EA"/>
    <w:rsid w:val="00A34D9A"/>
    <w:rsid w:val="00A365AC"/>
    <w:rsid w:val="00A36A4A"/>
    <w:rsid w:val="00A37008"/>
    <w:rsid w:val="00A37256"/>
    <w:rsid w:val="00A37D2A"/>
    <w:rsid w:val="00A4064D"/>
    <w:rsid w:val="00A407A9"/>
    <w:rsid w:val="00A4086B"/>
    <w:rsid w:val="00A40C29"/>
    <w:rsid w:val="00A40FFF"/>
    <w:rsid w:val="00A416EA"/>
    <w:rsid w:val="00A42B9B"/>
    <w:rsid w:val="00A435DE"/>
    <w:rsid w:val="00A43A84"/>
    <w:rsid w:val="00A43B3E"/>
    <w:rsid w:val="00A43EEF"/>
    <w:rsid w:val="00A45FFE"/>
    <w:rsid w:val="00A469EB"/>
    <w:rsid w:val="00A50B77"/>
    <w:rsid w:val="00A51A81"/>
    <w:rsid w:val="00A51B82"/>
    <w:rsid w:val="00A52D90"/>
    <w:rsid w:val="00A52E4F"/>
    <w:rsid w:val="00A54572"/>
    <w:rsid w:val="00A55613"/>
    <w:rsid w:val="00A5588C"/>
    <w:rsid w:val="00A558BE"/>
    <w:rsid w:val="00A5606A"/>
    <w:rsid w:val="00A5667B"/>
    <w:rsid w:val="00A56C41"/>
    <w:rsid w:val="00A609AB"/>
    <w:rsid w:val="00A6148F"/>
    <w:rsid w:val="00A62A47"/>
    <w:rsid w:val="00A64934"/>
    <w:rsid w:val="00A652D9"/>
    <w:rsid w:val="00A66947"/>
    <w:rsid w:val="00A715C8"/>
    <w:rsid w:val="00A73377"/>
    <w:rsid w:val="00A73C47"/>
    <w:rsid w:val="00A76C3F"/>
    <w:rsid w:val="00A7729C"/>
    <w:rsid w:val="00A77452"/>
    <w:rsid w:val="00A776C5"/>
    <w:rsid w:val="00A77F0F"/>
    <w:rsid w:val="00A80073"/>
    <w:rsid w:val="00A810DF"/>
    <w:rsid w:val="00A81321"/>
    <w:rsid w:val="00A81EB6"/>
    <w:rsid w:val="00A82C67"/>
    <w:rsid w:val="00A830BB"/>
    <w:rsid w:val="00A83206"/>
    <w:rsid w:val="00A83549"/>
    <w:rsid w:val="00A84003"/>
    <w:rsid w:val="00A84605"/>
    <w:rsid w:val="00A84F0D"/>
    <w:rsid w:val="00A85DDD"/>
    <w:rsid w:val="00A8697D"/>
    <w:rsid w:val="00A86B35"/>
    <w:rsid w:val="00A872A9"/>
    <w:rsid w:val="00A872BF"/>
    <w:rsid w:val="00A903BF"/>
    <w:rsid w:val="00A911BA"/>
    <w:rsid w:val="00A92AFF"/>
    <w:rsid w:val="00A93CE6"/>
    <w:rsid w:val="00A94A75"/>
    <w:rsid w:val="00A9584F"/>
    <w:rsid w:val="00A95BB3"/>
    <w:rsid w:val="00A96D90"/>
    <w:rsid w:val="00A97164"/>
    <w:rsid w:val="00A97C44"/>
    <w:rsid w:val="00A97C60"/>
    <w:rsid w:val="00AA0781"/>
    <w:rsid w:val="00AA0B22"/>
    <w:rsid w:val="00AA1051"/>
    <w:rsid w:val="00AA2A59"/>
    <w:rsid w:val="00AA4757"/>
    <w:rsid w:val="00AA6041"/>
    <w:rsid w:val="00AA686B"/>
    <w:rsid w:val="00AA69B4"/>
    <w:rsid w:val="00AA7E2D"/>
    <w:rsid w:val="00AB002D"/>
    <w:rsid w:val="00AB015A"/>
    <w:rsid w:val="00AB1372"/>
    <w:rsid w:val="00AB28E9"/>
    <w:rsid w:val="00AB2AA1"/>
    <w:rsid w:val="00AB314F"/>
    <w:rsid w:val="00AB6722"/>
    <w:rsid w:val="00AB6DCF"/>
    <w:rsid w:val="00AB7B7C"/>
    <w:rsid w:val="00AC06D0"/>
    <w:rsid w:val="00AC0F4A"/>
    <w:rsid w:val="00AC162D"/>
    <w:rsid w:val="00AC43A8"/>
    <w:rsid w:val="00AC5630"/>
    <w:rsid w:val="00AC5EC5"/>
    <w:rsid w:val="00AC7DCA"/>
    <w:rsid w:val="00AD0AFA"/>
    <w:rsid w:val="00AD185D"/>
    <w:rsid w:val="00AD22BA"/>
    <w:rsid w:val="00AD27C5"/>
    <w:rsid w:val="00AD5271"/>
    <w:rsid w:val="00AD6F12"/>
    <w:rsid w:val="00AD7E18"/>
    <w:rsid w:val="00AE08A8"/>
    <w:rsid w:val="00AE3618"/>
    <w:rsid w:val="00AE513B"/>
    <w:rsid w:val="00AE5154"/>
    <w:rsid w:val="00AE5BCD"/>
    <w:rsid w:val="00AE642B"/>
    <w:rsid w:val="00AE6AE1"/>
    <w:rsid w:val="00AF182C"/>
    <w:rsid w:val="00AF1944"/>
    <w:rsid w:val="00AF213D"/>
    <w:rsid w:val="00AF3906"/>
    <w:rsid w:val="00AF3A7B"/>
    <w:rsid w:val="00AF5801"/>
    <w:rsid w:val="00AF5D2E"/>
    <w:rsid w:val="00AF62DC"/>
    <w:rsid w:val="00AF6691"/>
    <w:rsid w:val="00AF701C"/>
    <w:rsid w:val="00AF74EB"/>
    <w:rsid w:val="00AF7EFA"/>
    <w:rsid w:val="00B00E1C"/>
    <w:rsid w:val="00B0189E"/>
    <w:rsid w:val="00B01955"/>
    <w:rsid w:val="00B02EC8"/>
    <w:rsid w:val="00B0387D"/>
    <w:rsid w:val="00B040E3"/>
    <w:rsid w:val="00B043DB"/>
    <w:rsid w:val="00B04BE9"/>
    <w:rsid w:val="00B07499"/>
    <w:rsid w:val="00B1096C"/>
    <w:rsid w:val="00B119B3"/>
    <w:rsid w:val="00B12542"/>
    <w:rsid w:val="00B13814"/>
    <w:rsid w:val="00B14313"/>
    <w:rsid w:val="00B1658E"/>
    <w:rsid w:val="00B16C1C"/>
    <w:rsid w:val="00B17741"/>
    <w:rsid w:val="00B177E3"/>
    <w:rsid w:val="00B17D20"/>
    <w:rsid w:val="00B20EBF"/>
    <w:rsid w:val="00B21A32"/>
    <w:rsid w:val="00B21D95"/>
    <w:rsid w:val="00B223B1"/>
    <w:rsid w:val="00B2244D"/>
    <w:rsid w:val="00B24013"/>
    <w:rsid w:val="00B24229"/>
    <w:rsid w:val="00B242F1"/>
    <w:rsid w:val="00B24696"/>
    <w:rsid w:val="00B255F3"/>
    <w:rsid w:val="00B257DB"/>
    <w:rsid w:val="00B259FC"/>
    <w:rsid w:val="00B27823"/>
    <w:rsid w:val="00B32121"/>
    <w:rsid w:val="00B328D2"/>
    <w:rsid w:val="00B36B19"/>
    <w:rsid w:val="00B36FC9"/>
    <w:rsid w:val="00B371F9"/>
    <w:rsid w:val="00B3780E"/>
    <w:rsid w:val="00B37897"/>
    <w:rsid w:val="00B40410"/>
    <w:rsid w:val="00B40523"/>
    <w:rsid w:val="00B40873"/>
    <w:rsid w:val="00B411FE"/>
    <w:rsid w:val="00B417A3"/>
    <w:rsid w:val="00B41973"/>
    <w:rsid w:val="00B419BD"/>
    <w:rsid w:val="00B41BA8"/>
    <w:rsid w:val="00B428C1"/>
    <w:rsid w:val="00B43696"/>
    <w:rsid w:val="00B43ACA"/>
    <w:rsid w:val="00B43FEB"/>
    <w:rsid w:val="00B44E6E"/>
    <w:rsid w:val="00B45854"/>
    <w:rsid w:val="00B45A61"/>
    <w:rsid w:val="00B45ECA"/>
    <w:rsid w:val="00B469ED"/>
    <w:rsid w:val="00B53236"/>
    <w:rsid w:val="00B53F5D"/>
    <w:rsid w:val="00B549B3"/>
    <w:rsid w:val="00B55B66"/>
    <w:rsid w:val="00B570AC"/>
    <w:rsid w:val="00B574F9"/>
    <w:rsid w:val="00B601E7"/>
    <w:rsid w:val="00B61881"/>
    <w:rsid w:val="00B6591F"/>
    <w:rsid w:val="00B66D84"/>
    <w:rsid w:val="00B724A1"/>
    <w:rsid w:val="00B73F29"/>
    <w:rsid w:val="00B805A8"/>
    <w:rsid w:val="00B81027"/>
    <w:rsid w:val="00B83628"/>
    <w:rsid w:val="00B83C56"/>
    <w:rsid w:val="00B85E30"/>
    <w:rsid w:val="00B87196"/>
    <w:rsid w:val="00B878D6"/>
    <w:rsid w:val="00B9059A"/>
    <w:rsid w:val="00B931C0"/>
    <w:rsid w:val="00B9399C"/>
    <w:rsid w:val="00B93BC8"/>
    <w:rsid w:val="00B97B16"/>
    <w:rsid w:val="00BA1884"/>
    <w:rsid w:val="00BA19F1"/>
    <w:rsid w:val="00BA1D2B"/>
    <w:rsid w:val="00BA39D6"/>
    <w:rsid w:val="00BA3DE2"/>
    <w:rsid w:val="00BA5C1D"/>
    <w:rsid w:val="00BA5D3F"/>
    <w:rsid w:val="00BA75E6"/>
    <w:rsid w:val="00BA7A93"/>
    <w:rsid w:val="00BB0344"/>
    <w:rsid w:val="00BB3D66"/>
    <w:rsid w:val="00BB435E"/>
    <w:rsid w:val="00BB4530"/>
    <w:rsid w:val="00BB4AAB"/>
    <w:rsid w:val="00BB6685"/>
    <w:rsid w:val="00BC0593"/>
    <w:rsid w:val="00BC13E6"/>
    <w:rsid w:val="00BC2081"/>
    <w:rsid w:val="00BC23FA"/>
    <w:rsid w:val="00BC4212"/>
    <w:rsid w:val="00BC521B"/>
    <w:rsid w:val="00BC67A0"/>
    <w:rsid w:val="00BD0334"/>
    <w:rsid w:val="00BD0660"/>
    <w:rsid w:val="00BD0F0C"/>
    <w:rsid w:val="00BD20EF"/>
    <w:rsid w:val="00BD2471"/>
    <w:rsid w:val="00BD4197"/>
    <w:rsid w:val="00BD4DF5"/>
    <w:rsid w:val="00BD5F57"/>
    <w:rsid w:val="00BD6685"/>
    <w:rsid w:val="00BD69B0"/>
    <w:rsid w:val="00BE0142"/>
    <w:rsid w:val="00BE2653"/>
    <w:rsid w:val="00BE297D"/>
    <w:rsid w:val="00BE36A7"/>
    <w:rsid w:val="00BE3949"/>
    <w:rsid w:val="00BE44E7"/>
    <w:rsid w:val="00BE4BE8"/>
    <w:rsid w:val="00BE4F71"/>
    <w:rsid w:val="00BE65A3"/>
    <w:rsid w:val="00BE7946"/>
    <w:rsid w:val="00BF3DAA"/>
    <w:rsid w:val="00BF4026"/>
    <w:rsid w:val="00BF5403"/>
    <w:rsid w:val="00BF5D5C"/>
    <w:rsid w:val="00BF6186"/>
    <w:rsid w:val="00BF792E"/>
    <w:rsid w:val="00C02924"/>
    <w:rsid w:val="00C03480"/>
    <w:rsid w:val="00C0355A"/>
    <w:rsid w:val="00C04CCC"/>
    <w:rsid w:val="00C054F9"/>
    <w:rsid w:val="00C06817"/>
    <w:rsid w:val="00C0774D"/>
    <w:rsid w:val="00C11AC2"/>
    <w:rsid w:val="00C12670"/>
    <w:rsid w:val="00C14663"/>
    <w:rsid w:val="00C162F3"/>
    <w:rsid w:val="00C1702E"/>
    <w:rsid w:val="00C176A8"/>
    <w:rsid w:val="00C2035C"/>
    <w:rsid w:val="00C20489"/>
    <w:rsid w:val="00C20667"/>
    <w:rsid w:val="00C214F7"/>
    <w:rsid w:val="00C21673"/>
    <w:rsid w:val="00C220B5"/>
    <w:rsid w:val="00C231E9"/>
    <w:rsid w:val="00C24634"/>
    <w:rsid w:val="00C26824"/>
    <w:rsid w:val="00C277C8"/>
    <w:rsid w:val="00C27917"/>
    <w:rsid w:val="00C30174"/>
    <w:rsid w:val="00C31E61"/>
    <w:rsid w:val="00C33020"/>
    <w:rsid w:val="00C330C8"/>
    <w:rsid w:val="00C33F35"/>
    <w:rsid w:val="00C348BB"/>
    <w:rsid w:val="00C34921"/>
    <w:rsid w:val="00C34D71"/>
    <w:rsid w:val="00C35EB1"/>
    <w:rsid w:val="00C367E6"/>
    <w:rsid w:val="00C36FA8"/>
    <w:rsid w:val="00C37718"/>
    <w:rsid w:val="00C37E55"/>
    <w:rsid w:val="00C416F2"/>
    <w:rsid w:val="00C41B3F"/>
    <w:rsid w:val="00C42969"/>
    <w:rsid w:val="00C42AB7"/>
    <w:rsid w:val="00C45352"/>
    <w:rsid w:val="00C4541D"/>
    <w:rsid w:val="00C460A0"/>
    <w:rsid w:val="00C46AFA"/>
    <w:rsid w:val="00C47C63"/>
    <w:rsid w:val="00C50F1F"/>
    <w:rsid w:val="00C51F4A"/>
    <w:rsid w:val="00C52072"/>
    <w:rsid w:val="00C53F88"/>
    <w:rsid w:val="00C54A3A"/>
    <w:rsid w:val="00C54DD2"/>
    <w:rsid w:val="00C57098"/>
    <w:rsid w:val="00C60784"/>
    <w:rsid w:val="00C60E93"/>
    <w:rsid w:val="00C6123A"/>
    <w:rsid w:val="00C61343"/>
    <w:rsid w:val="00C6240D"/>
    <w:rsid w:val="00C650AD"/>
    <w:rsid w:val="00C6622D"/>
    <w:rsid w:val="00C674A1"/>
    <w:rsid w:val="00C70A0E"/>
    <w:rsid w:val="00C74016"/>
    <w:rsid w:val="00C741A2"/>
    <w:rsid w:val="00C748D0"/>
    <w:rsid w:val="00C74B41"/>
    <w:rsid w:val="00C75A8A"/>
    <w:rsid w:val="00C75BC8"/>
    <w:rsid w:val="00C767E2"/>
    <w:rsid w:val="00C7755A"/>
    <w:rsid w:val="00C77665"/>
    <w:rsid w:val="00C779DC"/>
    <w:rsid w:val="00C826E4"/>
    <w:rsid w:val="00C8348B"/>
    <w:rsid w:val="00C83D7D"/>
    <w:rsid w:val="00C868F0"/>
    <w:rsid w:val="00C9026D"/>
    <w:rsid w:val="00C92549"/>
    <w:rsid w:val="00C93BE5"/>
    <w:rsid w:val="00C943C3"/>
    <w:rsid w:val="00C94C69"/>
    <w:rsid w:val="00C95BE8"/>
    <w:rsid w:val="00C961D5"/>
    <w:rsid w:val="00C97B36"/>
    <w:rsid w:val="00CA05F0"/>
    <w:rsid w:val="00CA065A"/>
    <w:rsid w:val="00CA1D14"/>
    <w:rsid w:val="00CA2D32"/>
    <w:rsid w:val="00CA33BC"/>
    <w:rsid w:val="00CA3515"/>
    <w:rsid w:val="00CA37A2"/>
    <w:rsid w:val="00CA3D44"/>
    <w:rsid w:val="00CA622E"/>
    <w:rsid w:val="00CA71C1"/>
    <w:rsid w:val="00CA7CF6"/>
    <w:rsid w:val="00CB06F9"/>
    <w:rsid w:val="00CB1CE0"/>
    <w:rsid w:val="00CB1FA3"/>
    <w:rsid w:val="00CB2567"/>
    <w:rsid w:val="00CB2A7A"/>
    <w:rsid w:val="00CB2FF3"/>
    <w:rsid w:val="00CB38D4"/>
    <w:rsid w:val="00CB44E3"/>
    <w:rsid w:val="00CB4662"/>
    <w:rsid w:val="00CB4A11"/>
    <w:rsid w:val="00CB5528"/>
    <w:rsid w:val="00CB5561"/>
    <w:rsid w:val="00CB5FB8"/>
    <w:rsid w:val="00CB6079"/>
    <w:rsid w:val="00CB6457"/>
    <w:rsid w:val="00CB6473"/>
    <w:rsid w:val="00CB6A7A"/>
    <w:rsid w:val="00CC02E9"/>
    <w:rsid w:val="00CC05D2"/>
    <w:rsid w:val="00CC0A22"/>
    <w:rsid w:val="00CC0DB5"/>
    <w:rsid w:val="00CC0EF6"/>
    <w:rsid w:val="00CC100D"/>
    <w:rsid w:val="00CC2F52"/>
    <w:rsid w:val="00CC313F"/>
    <w:rsid w:val="00CC3991"/>
    <w:rsid w:val="00CC4DC7"/>
    <w:rsid w:val="00CC5CCC"/>
    <w:rsid w:val="00CC5D12"/>
    <w:rsid w:val="00CC687D"/>
    <w:rsid w:val="00CC7425"/>
    <w:rsid w:val="00CD4148"/>
    <w:rsid w:val="00CD4153"/>
    <w:rsid w:val="00CD4DBF"/>
    <w:rsid w:val="00CD6CA2"/>
    <w:rsid w:val="00CE0405"/>
    <w:rsid w:val="00CE2669"/>
    <w:rsid w:val="00CE30BE"/>
    <w:rsid w:val="00CE3E37"/>
    <w:rsid w:val="00CE5D9F"/>
    <w:rsid w:val="00CE7059"/>
    <w:rsid w:val="00CE7984"/>
    <w:rsid w:val="00CF016D"/>
    <w:rsid w:val="00CF052E"/>
    <w:rsid w:val="00CF133D"/>
    <w:rsid w:val="00CF1BD1"/>
    <w:rsid w:val="00CF2755"/>
    <w:rsid w:val="00CF2FA7"/>
    <w:rsid w:val="00CF41EE"/>
    <w:rsid w:val="00CF46EE"/>
    <w:rsid w:val="00CF5B07"/>
    <w:rsid w:val="00CF6145"/>
    <w:rsid w:val="00CF75C8"/>
    <w:rsid w:val="00CF7702"/>
    <w:rsid w:val="00D01282"/>
    <w:rsid w:val="00D05E7A"/>
    <w:rsid w:val="00D06D1F"/>
    <w:rsid w:val="00D103BE"/>
    <w:rsid w:val="00D104A3"/>
    <w:rsid w:val="00D106A2"/>
    <w:rsid w:val="00D10CC1"/>
    <w:rsid w:val="00D117A9"/>
    <w:rsid w:val="00D1182D"/>
    <w:rsid w:val="00D12044"/>
    <w:rsid w:val="00D12F8D"/>
    <w:rsid w:val="00D13406"/>
    <w:rsid w:val="00D147EC"/>
    <w:rsid w:val="00D14ABF"/>
    <w:rsid w:val="00D1559C"/>
    <w:rsid w:val="00D1567D"/>
    <w:rsid w:val="00D160AE"/>
    <w:rsid w:val="00D1655A"/>
    <w:rsid w:val="00D2106D"/>
    <w:rsid w:val="00D21C8D"/>
    <w:rsid w:val="00D22B60"/>
    <w:rsid w:val="00D231E6"/>
    <w:rsid w:val="00D249DD"/>
    <w:rsid w:val="00D24EBC"/>
    <w:rsid w:val="00D2523C"/>
    <w:rsid w:val="00D25553"/>
    <w:rsid w:val="00D2560D"/>
    <w:rsid w:val="00D336D3"/>
    <w:rsid w:val="00D33DC0"/>
    <w:rsid w:val="00D35C85"/>
    <w:rsid w:val="00D3787D"/>
    <w:rsid w:val="00D461DE"/>
    <w:rsid w:val="00D50F1B"/>
    <w:rsid w:val="00D53E64"/>
    <w:rsid w:val="00D54C08"/>
    <w:rsid w:val="00D5505D"/>
    <w:rsid w:val="00D55413"/>
    <w:rsid w:val="00D5559F"/>
    <w:rsid w:val="00D573FA"/>
    <w:rsid w:val="00D60FC2"/>
    <w:rsid w:val="00D61938"/>
    <w:rsid w:val="00D62A59"/>
    <w:rsid w:val="00D62BDC"/>
    <w:rsid w:val="00D64F6A"/>
    <w:rsid w:val="00D65683"/>
    <w:rsid w:val="00D65907"/>
    <w:rsid w:val="00D6592B"/>
    <w:rsid w:val="00D65996"/>
    <w:rsid w:val="00D65A21"/>
    <w:rsid w:val="00D706DA"/>
    <w:rsid w:val="00D740CE"/>
    <w:rsid w:val="00D74B8E"/>
    <w:rsid w:val="00D759FE"/>
    <w:rsid w:val="00D75BEA"/>
    <w:rsid w:val="00D820C4"/>
    <w:rsid w:val="00D861C8"/>
    <w:rsid w:val="00D862F0"/>
    <w:rsid w:val="00D8631F"/>
    <w:rsid w:val="00D865B8"/>
    <w:rsid w:val="00D8739B"/>
    <w:rsid w:val="00D917EC"/>
    <w:rsid w:val="00D91A4C"/>
    <w:rsid w:val="00D92032"/>
    <w:rsid w:val="00D925E9"/>
    <w:rsid w:val="00D9414B"/>
    <w:rsid w:val="00D9642E"/>
    <w:rsid w:val="00D965A6"/>
    <w:rsid w:val="00D96D72"/>
    <w:rsid w:val="00DA3948"/>
    <w:rsid w:val="00DA400A"/>
    <w:rsid w:val="00DA479A"/>
    <w:rsid w:val="00DA4F70"/>
    <w:rsid w:val="00DA61CF"/>
    <w:rsid w:val="00DA631A"/>
    <w:rsid w:val="00DA7C68"/>
    <w:rsid w:val="00DA7C87"/>
    <w:rsid w:val="00DB00CA"/>
    <w:rsid w:val="00DB1822"/>
    <w:rsid w:val="00DB2256"/>
    <w:rsid w:val="00DB2E95"/>
    <w:rsid w:val="00DB41E4"/>
    <w:rsid w:val="00DB5315"/>
    <w:rsid w:val="00DC041E"/>
    <w:rsid w:val="00DC24A3"/>
    <w:rsid w:val="00DC2FF8"/>
    <w:rsid w:val="00DC3343"/>
    <w:rsid w:val="00DC3DFE"/>
    <w:rsid w:val="00DC48B0"/>
    <w:rsid w:val="00DC4B83"/>
    <w:rsid w:val="00DC5AC6"/>
    <w:rsid w:val="00DC691A"/>
    <w:rsid w:val="00DC74EC"/>
    <w:rsid w:val="00DC7EDC"/>
    <w:rsid w:val="00DD15E1"/>
    <w:rsid w:val="00DD16ED"/>
    <w:rsid w:val="00DD19D3"/>
    <w:rsid w:val="00DD1F58"/>
    <w:rsid w:val="00DD444F"/>
    <w:rsid w:val="00DD48F6"/>
    <w:rsid w:val="00DD4996"/>
    <w:rsid w:val="00DD5094"/>
    <w:rsid w:val="00DD5C6B"/>
    <w:rsid w:val="00DD6EE5"/>
    <w:rsid w:val="00DD6EEB"/>
    <w:rsid w:val="00DD7679"/>
    <w:rsid w:val="00DD7A73"/>
    <w:rsid w:val="00DD7FE6"/>
    <w:rsid w:val="00DE082F"/>
    <w:rsid w:val="00DE08D6"/>
    <w:rsid w:val="00DE21E4"/>
    <w:rsid w:val="00DE359B"/>
    <w:rsid w:val="00DE6696"/>
    <w:rsid w:val="00DE6757"/>
    <w:rsid w:val="00DE6924"/>
    <w:rsid w:val="00DE6BB0"/>
    <w:rsid w:val="00DF01B6"/>
    <w:rsid w:val="00DF16CE"/>
    <w:rsid w:val="00DF16E3"/>
    <w:rsid w:val="00DF216D"/>
    <w:rsid w:val="00DF234D"/>
    <w:rsid w:val="00DF2E94"/>
    <w:rsid w:val="00DF504A"/>
    <w:rsid w:val="00DF7691"/>
    <w:rsid w:val="00E0026F"/>
    <w:rsid w:val="00E01F7B"/>
    <w:rsid w:val="00E03227"/>
    <w:rsid w:val="00E032F1"/>
    <w:rsid w:val="00E03FA7"/>
    <w:rsid w:val="00E046B7"/>
    <w:rsid w:val="00E04C0E"/>
    <w:rsid w:val="00E05346"/>
    <w:rsid w:val="00E062E2"/>
    <w:rsid w:val="00E079A0"/>
    <w:rsid w:val="00E11765"/>
    <w:rsid w:val="00E14E08"/>
    <w:rsid w:val="00E1509D"/>
    <w:rsid w:val="00E15794"/>
    <w:rsid w:val="00E16C06"/>
    <w:rsid w:val="00E16E7F"/>
    <w:rsid w:val="00E17120"/>
    <w:rsid w:val="00E17284"/>
    <w:rsid w:val="00E1745F"/>
    <w:rsid w:val="00E17FDC"/>
    <w:rsid w:val="00E20642"/>
    <w:rsid w:val="00E236D8"/>
    <w:rsid w:val="00E2396E"/>
    <w:rsid w:val="00E244BD"/>
    <w:rsid w:val="00E2537E"/>
    <w:rsid w:val="00E259D2"/>
    <w:rsid w:val="00E27304"/>
    <w:rsid w:val="00E30282"/>
    <w:rsid w:val="00E31BF3"/>
    <w:rsid w:val="00E31EFB"/>
    <w:rsid w:val="00E33388"/>
    <w:rsid w:val="00E33B44"/>
    <w:rsid w:val="00E34459"/>
    <w:rsid w:val="00E36933"/>
    <w:rsid w:val="00E37C90"/>
    <w:rsid w:val="00E41450"/>
    <w:rsid w:val="00E41513"/>
    <w:rsid w:val="00E42930"/>
    <w:rsid w:val="00E42B44"/>
    <w:rsid w:val="00E42CFA"/>
    <w:rsid w:val="00E43258"/>
    <w:rsid w:val="00E44B37"/>
    <w:rsid w:val="00E45A38"/>
    <w:rsid w:val="00E45E46"/>
    <w:rsid w:val="00E470E9"/>
    <w:rsid w:val="00E479B9"/>
    <w:rsid w:val="00E47F53"/>
    <w:rsid w:val="00E502FC"/>
    <w:rsid w:val="00E525BC"/>
    <w:rsid w:val="00E5267A"/>
    <w:rsid w:val="00E52994"/>
    <w:rsid w:val="00E53D36"/>
    <w:rsid w:val="00E5465D"/>
    <w:rsid w:val="00E55D64"/>
    <w:rsid w:val="00E574E5"/>
    <w:rsid w:val="00E621A5"/>
    <w:rsid w:val="00E6287B"/>
    <w:rsid w:val="00E63E31"/>
    <w:rsid w:val="00E64425"/>
    <w:rsid w:val="00E6479A"/>
    <w:rsid w:val="00E64CE2"/>
    <w:rsid w:val="00E64FBE"/>
    <w:rsid w:val="00E652BC"/>
    <w:rsid w:val="00E65B1C"/>
    <w:rsid w:val="00E70A85"/>
    <w:rsid w:val="00E71159"/>
    <w:rsid w:val="00E715F9"/>
    <w:rsid w:val="00E73757"/>
    <w:rsid w:val="00E744C8"/>
    <w:rsid w:val="00E74550"/>
    <w:rsid w:val="00E75658"/>
    <w:rsid w:val="00E75F18"/>
    <w:rsid w:val="00E76A37"/>
    <w:rsid w:val="00E82EAE"/>
    <w:rsid w:val="00E832DF"/>
    <w:rsid w:val="00E83AEA"/>
    <w:rsid w:val="00E841AF"/>
    <w:rsid w:val="00E846F9"/>
    <w:rsid w:val="00E84B69"/>
    <w:rsid w:val="00E856C1"/>
    <w:rsid w:val="00E85CDD"/>
    <w:rsid w:val="00E861DD"/>
    <w:rsid w:val="00E86DC1"/>
    <w:rsid w:val="00E86EB6"/>
    <w:rsid w:val="00E87898"/>
    <w:rsid w:val="00E87DF6"/>
    <w:rsid w:val="00E87F5D"/>
    <w:rsid w:val="00E91468"/>
    <w:rsid w:val="00E91A07"/>
    <w:rsid w:val="00E91A25"/>
    <w:rsid w:val="00E92C47"/>
    <w:rsid w:val="00E94281"/>
    <w:rsid w:val="00E94B32"/>
    <w:rsid w:val="00E95058"/>
    <w:rsid w:val="00E9663C"/>
    <w:rsid w:val="00E96712"/>
    <w:rsid w:val="00E971A8"/>
    <w:rsid w:val="00E97CAC"/>
    <w:rsid w:val="00EA0103"/>
    <w:rsid w:val="00EA0962"/>
    <w:rsid w:val="00EA0D30"/>
    <w:rsid w:val="00EA1D03"/>
    <w:rsid w:val="00EA1F6E"/>
    <w:rsid w:val="00EA2BB3"/>
    <w:rsid w:val="00EA303A"/>
    <w:rsid w:val="00EA390D"/>
    <w:rsid w:val="00EA4BF3"/>
    <w:rsid w:val="00EA4DAE"/>
    <w:rsid w:val="00EA623A"/>
    <w:rsid w:val="00EB059D"/>
    <w:rsid w:val="00EB0C91"/>
    <w:rsid w:val="00EB2B7E"/>
    <w:rsid w:val="00EB2BB1"/>
    <w:rsid w:val="00EB32D5"/>
    <w:rsid w:val="00EB3A59"/>
    <w:rsid w:val="00EB4ADF"/>
    <w:rsid w:val="00EB6407"/>
    <w:rsid w:val="00EC1199"/>
    <w:rsid w:val="00EC1D96"/>
    <w:rsid w:val="00EC2520"/>
    <w:rsid w:val="00EC2820"/>
    <w:rsid w:val="00EC28A7"/>
    <w:rsid w:val="00EC3A47"/>
    <w:rsid w:val="00EC3EB5"/>
    <w:rsid w:val="00EC4E70"/>
    <w:rsid w:val="00EC54F1"/>
    <w:rsid w:val="00EC6CAF"/>
    <w:rsid w:val="00ED0B28"/>
    <w:rsid w:val="00ED24FD"/>
    <w:rsid w:val="00ED3D34"/>
    <w:rsid w:val="00ED50B8"/>
    <w:rsid w:val="00ED5B8A"/>
    <w:rsid w:val="00ED762D"/>
    <w:rsid w:val="00EE026C"/>
    <w:rsid w:val="00EE3AAF"/>
    <w:rsid w:val="00EE4AC2"/>
    <w:rsid w:val="00EF047A"/>
    <w:rsid w:val="00EF0A92"/>
    <w:rsid w:val="00EF0D30"/>
    <w:rsid w:val="00EF1590"/>
    <w:rsid w:val="00EF3972"/>
    <w:rsid w:val="00EF4518"/>
    <w:rsid w:val="00EF5069"/>
    <w:rsid w:val="00EF53CC"/>
    <w:rsid w:val="00EF5899"/>
    <w:rsid w:val="00EF6295"/>
    <w:rsid w:val="00F0280A"/>
    <w:rsid w:val="00F05DBC"/>
    <w:rsid w:val="00F066BA"/>
    <w:rsid w:val="00F1020E"/>
    <w:rsid w:val="00F1073A"/>
    <w:rsid w:val="00F11A00"/>
    <w:rsid w:val="00F13618"/>
    <w:rsid w:val="00F14017"/>
    <w:rsid w:val="00F160A8"/>
    <w:rsid w:val="00F171A0"/>
    <w:rsid w:val="00F2223D"/>
    <w:rsid w:val="00F226BE"/>
    <w:rsid w:val="00F23F3A"/>
    <w:rsid w:val="00F2579A"/>
    <w:rsid w:val="00F269E0"/>
    <w:rsid w:val="00F30058"/>
    <w:rsid w:val="00F31A48"/>
    <w:rsid w:val="00F33418"/>
    <w:rsid w:val="00F33833"/>
    <w:rsid w:val="00F34D6C"/>
    <w:rsid w:val="00F35BF1"/>
    <w:rsid w:val="00F35C38"/>
    <w:rsid w:val="00F3614F"/>
    <w:rsid w:val="00F36A44"/>
    <w:rsid w:val="00F36BD4"/>
    <w:rsid w:val="00F36D85"/>
    <w:rsid w:val="00F372A3"/>
    <w:rsid w:val="00F37E27"/>
    <w:rsid w:val="00F401A9"/>
    <w:rsid w:val="00F43716"/>
    <w:rsid w:val="00F437BC"/>
    <w:rsid w:val="00F4438A"/>
    <w:rsid w:val="00F449C4"/>
    <w:rsid w:val="00F45678"/>
    <w:rsid w:val="00F50E45"/>
    <w:rsid w:val="00F5148E"/>
    <w:rsid w:val="00F517F2"/>
    <w:rsid w:val="00F5190C"/>
    <w:rsid w:val="00F52894"/>
    <w:rsid w:val="00F547B9"/>
    <w:rsid w:val="00F54EB1"/>
    <w:rsid w:val="00F55905"/>
    <w:rsid w:val="00F5633A"/>
    <w:rsid w:val="00F5776A"/>
    <w:rsid w:val="00F577BB"/>
    <w:rsid w:val="00F57F17"/>
    <w:rsid w:val="00F6104D"/>
    <w:rsid w:val="00F627D6"/>
    <w:rsid w:val="00F62F5D"/>
    <w:rsid w:val="00F6352C"/>
    <w:rsid w:val="00F63844"/>
    <w:rsid w:val="00F64DC3"/>
    <w:rsid w:val="00F67359"/>
    <w:rsid w:val="00F67A5A"/>
    <w:rsid w:val="00F72718"/>
    <w:rsid w:val="00F73E6C"/>
    <w:rsid w:val="00F743F7"/>
    <w:rsid w:val="00F74605"/>
    <w:rsid w:val="00F7577C"/>
    <w:rsid w:val="00F82622"/>
    <w:rsid w:val="00F84B98"/>
    <w:rsid w:val="00F86853"/>
    <w:rsid w:val="00F87229"/>
    <w:rsid w:val="00F90AA8"/>
    <w:rsid w:val="00F90EC6"/>
    <w:rsid w:val="00F919CF"/>
    <w:rsid w:val="00F92854"/>
    <w:rsid w:val="00F928BE"/>
    <w:rsid w:val="00F92FC1"/>
    <w:rsid w:val="00F930D8"/>
    <w:rsid w:val="00F9398A"/>
    <w:rsid w:val="00F93E6A"/>
    <w:rsid w:val="00F94387"/>
    <w:rsid w:val="00F9461F"/>
    <w:rsid w:val="00F94F07"/>
    <w:rsid w:val="00F95246"/>
    <w:rsid w:val="00F95419"/>
    <w:rsid w:val="00F968A0"/>
    <w:rsid w:val="00F97741"/>
    <w:rsid w:val="00F97A1C"/>
    <w:rsid w:val="00FA1F9C"/>
    <w:rsid w:val="00FA2820"/>
    <w:rsid w:val="00FA2D40"/>
    <w:rsid w:val="00FA3F86"/>
    <w:rsid w:val="00FA4624"/>
    <w:rsid w:val="00FA490B"/>
    <w:rsid w:val="00FA54FC"/>
    <w:rsid w:val="00FA5AA0"/>
    <w:rsid w:val="00FA62F7"/>
    <w:rsid w:val="00FA73C7"/>
    <w:rsid w:val="00FA7407"/>
    <w:rsid w:val="00FB2EC2"/>
    <w:rsid w:val="00FB2F91"/>
    <w:rsid w:val="00FB4386"/>
    <w:rsid w:val="00FB5957"/>
    <w:rsid w:val="00FB64BD"/>
    <w:rsid w:val="00FC09FC"/>
    <w:rsid w:val="00FC0F80"/>
    <w:rsid w:val="00FC1324"/>
    <w:rsid w:val="00FC2BC2"/>
    <w:rsid w:val="00FC30D5"/>
    <w:rsid w:val="00FC3753"/>
    <w:rsid w:val="00FC4A16"/>
    <w:rsid w:val="00FC5D79"/>
    <w:rsid w:val="00FC6CED"/>
    <w:rsid w:val="00FC774F"/>
    <w:rsid w:val="00FC7A83"/>
    <w:rsid w:val="00FD1F94"/>
    <w:rsid w:val="00FD269A"/>
    <w:rsid w:val="00FD2A2E"/>
    <w:rsid w:val="00FD3235"/>
    <w:rsid w:val="00FD3313"/>
    <w:rsid w:val="00FD3402"/>
    <w:rsid w:val="00FD374F"/>
    <w:rsid w:val="00FD4873"/>
    <w:rsid w:val="00FD4D6E"/>
    <w:rsid w:val="00FD5D47"/>
    <w:rsid w:val="00FD791B"/>
    <w:rsid w:val="00FD7DA2"/>
    <w:rsid w:val="00FE28A0"/>
    <w:rsid w:val="00FE2E0A"/>
    <w:rsid w:val="00FE2E27"/>
    <w:rsid w:val="00FE4F46"/>
    <w:rsid w:val="00FE592F"/>
    <w:rsid w:val="00FE76D2"/>
    <w:rsid w:val="00FE7D92"/>
    <w:rsid w:val="00FF04AD"/>
    <w:rsid w:val="00FF11F9"/>
    <w:rsid w:val="00FF3626"/>
    <w:rsid w:val="00FF494E"/>
    <w:rsid w:val="00FF5E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9A0FBD"/>
  <w15:docId w15:val="{E6D79590-E297-4D52-9A81-8581BB20FB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B0EB0"/>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paragraph" w:styleId="Header">
    <w:name w:val="header"/>
    <w:basedOn w:val="Normal"/>
    <w:link w:val="HeaderChar"/>
    <w:uiPriority w:val="99"/>
    <w:unhideWhenUsed/>
    <w:rsid w:val="00C57098"/>
    <w:pPr>
      <w:tabs>
        <w:tab w:val="center" w:pos="4680"/>
        <w:tab w:val="right" w:pos="9360"/>
      </w:tabs>
      <w:spacing w:line="240" w:lineRule="auto"/>
    </w:pPr>
  </w:style>
  <w:style w:type="character" w:customStyle="1" w:styleId="HeaderChar">
    <w:name w:val="Header Char"/>
    <w:basedOn w:val="DefaultParagraphFont"/>
    <w:link w:val="Header"/>
    <w:uiPriority w:val="99"/>
    <w:rsid w:val="00C57098"/>
  </w:style>
  <w:style w:type="paragraph" w:styleId="Footer">
    <w:name w:val="footer"/>
    <w:basedOn w:val="Normal"/>
    <w:link w:val="FooterChar"/>
    <w:uiPriority w:val="99"/>
    <w:unhideWhenUsed/>
    <w:rsid w:val="00C57098"/>
    <w:pPr>
      <w:tabs>
        <w:tab w:val="center" w:pos="4680"/>
        <w:tab w:val="right" w:pos="9360"/>
      </w:tabs>
      <w:spacing w:line="240" w:lineRule="auto"/>
    </w:pPr>
  </w:style>
  <w:style w:type="character" w:customStyle="1" w:styleId="FooterChar">
    <w:name w:val="Footer Char"/>
    <w:basedOn w:val="DefaultParagraphFont"/>
    <w:link w:val="Footer"/>
    <w:uiPriority w:val="99"/>
    <w:rsid w:val="00C57098"/>
  </w:style>
  <w:style w:type="paragraph" w:styleId="ListParagraph">
    <w:name w:val="List Paragraph"/>
    <w:basedOn w:val="Normal"/>
    <w:uiPriority w:val="34"/>
    <w:qFormat/>
    <w:rsid w:val="00376A47"/>
    <w:pPr>
      <w:ind w:left="720"/>
      <w:contextualSpacing/>
    </w:pPr>
  </w:style>
  <w:style w:type="paragraph" w:styleId="FootnoteText">
    <w:name w:val="footnote text"/>
    <w:basedOn w:val="Normal"/>
    <w:link w:val="FootnoteTextChar"/>
    <w:uiPriority w:val="99"/>
    <w:unhideWhenUsed/>
    <w:rsid w:val="003F779C"/>
    <w:pPr>
      <w:spacing w:line="240" w:lineRule="auto"/>
    </w:pPr>
    <w:rPr>
      <w:sz w:val="20"/>
      <w:szCs w:val="20"/>
    </w:rPr>
  </w:style>
  <w:style w:type="character" w:customStyle="1" w:styleId="FootnoteTextChar">
    <w:name w:val="Footnote Text Char"/>
    <w:basedOn w:val="DefaultParagraphFont"/>
    <w:link w:val="FootnoteText"/>
    <w:uiPriority w:val="99"/>
    <w:rsid w:val="003F779C"/>
    <w:rPr>
      <w:sz w:val="20"/>
      <w:szCs w:val="20"/>
    </w:rPr>
  </w:style>
  <w:style w:type="character" w:styleId="FootnoteReference">
    <w:name w:val="footnote reference"/>
    <w:aliases w:val="Footnote,Footnote text,ftref,BearingPoint,16 Point,Superscript 6 Point,fr,Footnote Text1,f,(NECG) Footnote Reference,BVI fnr,footnote ref,Footnote Text Char Char Char Char Char Char Ch Char Char Char Char Char Char C,Ref,10 pt,Black"/>
    <w:basedOn w:val="DefaultParagraphFont"/>
    <w:uiPriority w:val="99"/>
    <w:unhideWhenUsed/>
    <w:qFormat/>
    <w:rsid w:val="003F779C"/>
    <w:rPr>
      <w:vertAlign w:val="superscript"/>
    </w:rPr>
  </w:style>
  <w:style w:type="paragraph" w:customStyle="1" w:styleId="Default">
    <w:name w:val="Default"/>
    <w:rsid w:val="00A97C60"/>
    <w:pPr>
      <w:autoSpaceDE w:val="0"/>
      <w:autoSpaceDN w:val="0"/>
      <w:adjustRightInd w:val="0"/>
      <w:spacing w:line="240" w:lineRule="auto"/>
    </w:pPr>
    <w:rPr>
      <w:rFonts w:ascii="Times New Roman" w:eastAsia="Calibri" w:hAnsi="Times New Roman" w:cs="Times New Roman"/>
      <w:color w:val="000000"/>
      <w:sz w:val="24"/>
      <w:szCs w:val="24"/>
      <w:lang w:val="en-US"/>
    </w:rPr>
  </w:style>
  <w:style w:type="paragraph" w:styleId="Revision">
    <w:name w:val="Revision"/>
    <w:hidden/>
    <w:uiPriority w:val="99"/>
    <w:semiHidden/>
    <w:rsid w:val="00D336D3"/>
    <w:pPr>
      <w:spacing w:line="240" w:lineRule="auto"/>
    </w:pPr>
    <w:rPr>
      <w:rFonts w:ascii="Calibri" w:eastAsia="Calibri" w:hAnsi="Calibri" w:cs="Times New Roman"/>
      <w:lang w:val="en-US"/>
    </w:rPr>
  </w:style>
  <w:style w:type="character" w:customStyle="1" w:styleId="fontstyle01">
    <w:name w:val="fontstyle01"/>
    <w:basedOn w:val="DefaultParagraphFont"/>
    <w:rsid w:val="007A4E64"/>
    <w:rPr>
      <w:rFonts w:ascii="TimesNewRomanPS-BoldItalicMT" w:hAnsi="TimesNewRomanPS-BoldItalicMT" w:hint="default"/>
      <w:b/>
      <w:bCs/>
      <w:i/>
      <w:iCs/>
      <w:color w:val="000000"/>
      <w:sz w:val="28"/>
      <w:szCs w:val="28"/>
    </w:rPr>
  </w:style>
  <w:style w:type="character" w:customStyle="1" w:styleId="fontstyle21">
    <w:name w:val="fontstyle21"/>
    <w:basedOn w:val="DefaultParagraphFont"/>
    <w:rsid w:val="007A4E64"/>
    <w:rPr>
      <w:rFonts w:ascii="TimesNewRomanPS-ItalicMT" w:hAnsi="TimesNewRomanPS-ItalicMT" w:hint="default"/>
      <w:b w:val="0"/>
      <w:bCs w:val="0"/>
      <w:i/>
      <w:iCs/>
      <w:color w:val="000000"/>
      <w:sz w:val="28"/>
      <w:szCs w:val="28"/>
    </w:rPr>
  </w:style>
  <w:style w:type="character" w:customStyle="1" w:styleId="fontstyle31">
    <w:name w:val="fontstyle31"/>
    <w:basedOn w:val="DefaultParagraphFont"/>
    <w:rsid w:val="007A4E64"/>
    <w:rPr>
      <w:rFonts w:ascii="TimesNewRomanPSMT" w:hAnsi="TimesNewRomanPSMT" w:hint="default"/>
      <w:b w:val="0"/>
      <w:bCs w:val="0"/>
      <w:i w:val="0"/>
      <w:iCs w:val="0"/>
      <w:color w:val="000000"/>
      <w:sz w:val="28"/>
      <w:szCs w:val="28"/>
    </w:rPr>
  </w:style>
  <w:style w:type="paragraph" w:styleId="CommentText">
    <w:name w:val="annotation text"/>
    <w:basedOn w:val="Normal"/>
    <w:link w:val="CommentTextChar"/>
    <w:uiPriority w:val="99"/>
    <w:semiHidden/>
    <w:unhideWhenUsed/>
    <w:rsid w:val="00BC2081"/>
    <w:pPr>
      <w:spacing w:line="240" w:lineRule="auto"/>
    </w:pPr>
    <w:rPr>
      <w:sz w:val="20"/>
      <w:szCs w:val="20"/>
    </w:rPr>
  </w:style>
  <w:style w:type="character" w:customStyle="1" w:styleId="CommentTextChar">
    <w:name w:val="Comment Text Char"/>
    <w:basedOn w:val="DefaultParagraphFont"/>
    <w:link w:val="CommentText"/>
    <w:uiPriority w:val="99"/>
    <w:semiHidden/>
    <w:rsid w:val="00BC2081"/>
    <w:rPr>
      <w:sz w:val="20"/>
      <w:szCs w:val="20"/>
    </w:rPr>
  </w:style>
  <w:style w:type="character" w:styleId="CommentReference">
    <w:name w:val="annotation reference"/>
    <w:basedOn w:val="DefaultParagraphFont"/>
    <w:uiPriority w:val="99"/>
    <w:semiHidden/>
    <w:unhideWhenUsed/>
    <w:rsid w:val="00BC2081"/>
    <w:rPr>
      <w:sz w:val="16"/>
      <w:szCs w:val="16"/>
    </w:rPr>
  </w:style>
  <w:style w:type="paragraph" w:styleId="BalloonText">
    <w:name w:val="Balloon Text"/>
    <w:basedOn w:val="Normal"/>
    <w:link w:val="BalloonTextChar"/>
    <w:uiPriority w:val="99"/>
    <w:semiHidden/>
    <w:unhideWhenUsed/>
    <w:rsid w:val="00BC2081"/>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C2081"/>
    <w:rPr>
      <w:rFonts w:ascii="Segoe UI" w:hAnsi="Segoe UI" w:cs="Segoe UI"/>
      <w:sz w:val="18"/>
      <w:szCs w:val="18"/>
    </w:rPr>
  </w:style>
  <w:style w:type="character" w:styleId="Hyperlink">
    <w:name w:val="Hyperlink"/>
    <w:basedOn w:val="DefaultParagraphFont"/>
    <w:uiPriority w:val="99"/>
    <w:semiHidden/>
    <w:unhideWhenUsed/>
    <w:rsid w:val="008C51EA"/>
    <w:rPr>
      <w:color w:val="0000FF" w:themeColor="hyperlink"/>
      <w:u w:val="single"/>
    </w:rPr>
  </w:style>
  <w:style w:type="paragraph" w:styleId="NormalWeb">
    <w:name w:val="Normal (Web)"/>
    <w:basedOn w:val="Normal"/>
    <w:uiPriority w:val="99"/>
    <w:semiHidden/>
    <w:unhideWhenUsed/>
    <w:rsid w:val="0093249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58870">
      <w:bodyDiv w:val="1"/>
      <w:marLeft w:val="0"/>
      <w:marRight w:val="0"/>
      <w:marTop w:val="0"/>
      <w:marBottom w:val="0"/>
      <w:divBdr>
        <w:top w:val="none" w:sz="0" w:space="0" w:color="auto"/>
        <w:left w:val="none" w:sz="0" w:space="0" w:color="auto"/>
        <w:bottom w:val="none" w:sz="0" w:space="0" w:color="auto"/>
        <w:right w:val="none" w:sz="0" w:space="0" w:color="auto"/>
      </w:divBdr>
      <w:divsChild>
        <w:div w:id="1659311785">
          <w:marLeft w:val="0"/>
          <w:marRight w:val="0"/>
          <w:marTop w:val="0"/>
          <w:marBottom w:val="0"/>
          <w:divBdr>
            <w:top w:val="none" w:sz="0" w:space="0" w:color="auto"/>
            <w:left w:val="none" w:sz="0" w:space="0" w:color="auto"/>
            <w:bottom w:val="none" w:sz="0" w:space="0" w:color="auto"/>
            <w:right w:val="none" w:sz="0" w:space="0" w:color="auto"/>
          </w:divBdr>
          <w:divsChild>
            <w:div w:id="502010543">
              <w:marLeft w:val="0"/>
              <w:marRight w:val="0"/>
              <w:marTop w:val="0"/>
              <w:marBottom w:val="0"/>
              <w:divBdr>
                <w:top w:val="none" w:sz="0" w:space="0" w:color="auto"/>
                <w:left w:val="none" w:sz="0" w:space="0" w:color="auto"/>
                <w:bottom w:val="none" w:sz="0" w:space="0" w:color="auto"/>
                <w:right w:val="none" w:sz="0" w:space="0" w:color="auto"/>
              </w:divBdr>
              <w:divsChild>
                <w:div w:id="429159890">
                  <w:marLeft w:val="0"/>
                  <w:marRight w:val="0"/>
                  <w:marTop w:val="0"/>
                  <w:marBottom w:val="0"/>
                  <w:divBdr>
                    <w:top w:val="none" w:sz="0" w:space="0" w:color="auto"/>
                    <w:left w:val="none" w:sz="0" w:space="0" w:color="auto"/>
                    <w:bottom w:val="none" w:sz="0" w:space="0" w:color="auto"/>
                    <w:right w:val="none" w:sz="0" w:space="0" w:color="auto"/>
                  </w:divBdr>
                  <w:divsChild>
                    <w:div w:id="1297178488">
                      <w:marLeft w:val="0"/>
                      <w:marRight w:val="-90"/>
                      <w:marTop w:val="0"/>
                      <w:marBottom w:val="0"/>
                      <w:divBdr>
                        <w:top w:val="none" w:sz="0" w:space="0" w:color="auto"/>
                        <w:left w:val="none" w:sz="0" w:space="0" w:color="auto"/>
                        <w:bottom w:val="none" w:sz="0" w:space="0" w:color="auto"/>
                        <w:right w:val="none" w:sz="0" w:space="0" w:color="auto"/>
                      </w:divBdr>
                      <w:divsChild>
                        <w:div w:id="1677153408">
                          <w:marLeft w:val="0"/>
                          <w:marRight w:val="0"/>
                          <w:marTop w:val="0"/>
                          <w:marBottom w:val="0"/>
                          <w:divBdr>
                            <w:top w:val="none" w:sz="0" w:space="0" w:color="auto"/>
                            <w:left w:val="none" w:sz="0" w:space="0" w:color="auto"/>
                            <w:bottom w:val="none" w:sz="0" w:space="0" w:color="auto"/>
                            <w:right w:val="none" w:sz="0" w:space="0" w:color="auto"/>
                          </w:divBdr>
                          <w:divsChild>
                            <w:div w:id="203641734">
                              <w:marLeft w:val="0"/>
                              <w:marRight w:val="0"/>
                              <w:marTop w:val="0"/>
                              <w:marBottom w:val="0"/>
                              <w:divBdr>
                                <w:top w:val="none" w:sz="0" w:space="0" w:color="auto"/>
                                <w:left w:val="none" w:sz="0" w:space="0" w:color="auto"/>
                                <w:bottom w:val="none" w:sz="0" w:space="0" w:color="auto"/>
                                <w:right w:val="none" w:sz="0" w:space="0" w:color="auto"/>
                              </w:divBdr>
                              <w:divsChild>
                                <w:div w:id="1371300150">
                                  <w:marLeft w:val="0"/>
                                  <w:marRight w:val="0"/>
                                  <w:marTop w:val="0"/>
                                  <w:marBottom w:val="0"/>
                                  <w:divBdr>
                                    <w:top w:val="none" w:sz="0" w:space="0" w:color="auto"/>
                                    <w:left w:val="none" w:sz="0" w:space="0" w:color="auto"/>
                                    <w:bottom w:val="none" w:sz="0" w:space="0" w:color="auto"/>
                                    <w:right w:val="none" w:sz="0" w:space="0" w:color="auto"/>
                                  </w:divBdr>
                                  <w:divsChild>
                                    <w:div w:id="381709612">
                                      <w:marLeft w:val="750"/>
                                      <w:marRight w:val="0"/>
                                      <w:marTop w:val="0"/>
                                      <w:marBottom w:val="0"/>
                                      <w:divBdr>
                                        <w:top w:val="none" w:sz="0" w:space="0" w:color="auto"/>
                                        <w:left w:val="none" w:sz="0" w:space="0" w:color="auto"/>
                                        <w:bottom w:val="none" w:sz="0" w:space="0" w:color="auto"/>
                                        <w:right w:val="none" w:sz="0" w:space="0" w:color="auto"/>
                                      </w:divBdr>
                                      <w:divsChild>
                                        <w:div w:id="1254244137">
                                          <w:marLeft w:val="0"/>
                                          <w:marRight w:val="0"/>
                                          <w:marTop w:val="0"/>
                                          <w:marBottom w:val="0"/>
                                          <w:divBdr>
                                            <w:top w:val="none" w:sz="0" w:space="0" w:color="auto"/>
                                            <w:left w:val="none" w:sz="0" w:space="0" w:color="auto"/>
                                            <w:bottom w:val="none" w:sz="0" w:space="0" w:color="auto"/>
                                            <w:right w:val="none" w:sz="0" w:space="0" w:color="auto"/>
                                          </w:divBdr>
                                          <w:divsChild>
                                            <w:div w:id="1798335624">
                                              <w:marLeft w:val="0"/>
                                              <w:marRight w:val="0"/>
                                              <w:marTop w:val="0"/>
                                              <w:marBottom w:val="0"/>
                                              <w:divBdr>
                                                <w:top w:val="none" w:sz="0" w:space="0" w:color="auto"/>
                                                <w:left w:val="none" w:sz="0" w:space="0" w:color="auto"/>
                                                <w:bottom w:val="none" w:sz="0" w:space="0" w:color="auto"/>
                                                <w:right w:val="none" w:sz="0" w:space="0" w:color="auto"/>
                                              </w:divBdr>
                                              <w:divsChild>
                                                <w:div w:id="265231385">
                                                  <w:marLeft w:val="0"/>
                                                  <w:marRight w:val="0"/>
                                                  <w:marTop w:val="0"/>
                                                  <w:marBottom w:val="0"/>
                                                  <w:divBdr>
                                                    <w:top w:val="none" w:sz="0" w:space="0" w:color="auto"/>
                                                    <w:left w:val="none" w:sz="0" w:space="0" w:color="auto"/>
                                                    <w:bottom w:val="none" w:sz="0" w:space="0" w:color="auto"/>
                                                    <w:right w:val="none" w:sz="0" w:space="0" w:color="auto"/>
                                                  </w:divBdr>
                                                  <w:divsChild>
                                                    <w:div w:id="634600956">
                                                      <w:marLeft w:val="0"/>
                                                      <w:marRight w:val="0"/>
                                                      <w:marTop w:val="0"/>
                                                      <w:marBottom w:val="0"/>
                                                      <w:divBdr>
                                                        <w:top w:val="none" w:sz="0" w:space="0" w:color="auto"/>
                                                        <w:left w:val="none" w:sz="0" w:space="0" w:color="auto"/>
                                                        <w:bottom w:val="none" w:sz="0" w:space="0" w:color="auto"/>
                                                        <w:right w:val="none" w:sz="0" w:space="0" w:color="auto"/>
                                                      </w:divBdr>
                                                      <w:divsChild>
                                                        <w:div w:id="132721755">
                                                          <w:marLeft w:val="0"/>
                                                          <w:marRight w:val="0"/>
                                                          <w:marTop w:val="0"/>
                                                          <w:marBottom w:val="0"/>
                                                          <w:divBdr>
                                                            <w:top w:val="none" w:sz="0" w:space="0" w:color="auto"/>
                                                            <w:left w:val="none" w:sz="0" w:space="0" w:color="auto"/>
                                                            <w:bottom w:val="none" w:sz="0" w:space="0" w:color="auto"/>
                                                            <w:right w:val="none" w:sz="0" w:space="0" w:color="auto"/>
                                                          </w:divBdr>
                                                          <w:divsChild>
                                                            <w:div w:id="1787307144">
                                                              <w:marLeft w:val="0"/>
                                                              <w:marRight w:val="0"/>
                                                              <w:marTop w:val="0"/>
                                                              <w:marBottom w:val="0"/>
                                                              <w:divBdr>
                                                                <w:top w:val="none" w:sz="0" w:space="0" w:color="auto"/>
                                                                <w:left w:val="none" w:sz="0" w:space="0" w:color="auto"/>
                                                                <w:bottom w:val="none" w:sz="0" w:space="0" w:color="auto"/>
                                                                <w:right w:val="none" w:sz="0" w:space="0" w:color="auto"/>
                                                              </w:divBdr>
                                                              <w:divsChild>
                                                                <w:div w:id="1205947877">
                                                                  <w:marLeft w:val="0"/>
                                                                  <w:marRight w:val="0"/>
                                                                  <w:marTop w:val="0"/>
                                                                  <w:marBottom w:val="0"/>
                                                                  <w:divBdr>
                                                                    <w:top w:val="none" w:sz="0" w:space="0" w:color="auto"/>
                                                                    <w:left w:val="none" w:sz="0" w:space="0" w:color="auto"/>
                                                                    <w:bottom w:val="none" w:sz="0" w:space="0" w:color="auto"/>
                                                                    <w:right w:val="none" w:sz="0" w:space="0" w:color="auto"/>
                                                                  </w:divBdr>
                                                                  <w:divsChild>
                                                                    <w:div w:id="1228883027">
                                                                      <w:marLeft w:val="0"/>
                                                                      <w:marRight w:val="0"/>
                                                                      <w:marTop w:val="0"/>
                                                                      <w:marBottom w:val="0"/>
                                                                      <w:divBdr>
                                                                        <w:top w:val="none" w:sz="0" w:space="0" w:color="auto"/>
                                                                        <w:left w:val="none" w:sz="0" w:space="0" w:color="auto"/>
                                                                        <w:bottom w:val="none" w:sz="0" w:space="0" w:color="auto"/>
                                                                        <w:right w:val="none" w:sz="0" w:space="0" w:color="auto"/>
                                                                      </w:divBdr>
                                                                      <w:divsChild>
                                                                        <w:div w:id="874973994">
                                                                          <w:marLeft w:val="0"/>
                                                                          <w:marRight w:val="0"/>
                                                                          <w:marTop w:val="0"/>
                                                                          <w:marBottom w:val="0"/>
                                                                          <w:divBdr>
                                                                            <w:top w:val="none" w:sz="0" w:space="0" w:color="auto"/>
                                                                            <w:left w:val="none" w:sz="0" w:space="0" w:color="auto"/>
                                                                            <w:bottom w:val="none" w:sz="0" w:space="0" w:color="auto"/>
                                                                            <w:right w:val="none" w:sz="0" w:space="0" w:color="auto"/>
                                                                          </w:divBdr>
                                                                          <w:divsChild>
                                                                            <w:div w:id="118026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0104511">
      <w:bodyDiv w:val="1"/>
      <w:marLeft w:val="0"/>
      <w:marRight w:val="0"/>
      <w:marTop w:val="0"/>
      <w:marBottom w:val="0"/>
      <w:divBdr>
        <w:top w:val="none" w:sz="0" w:space="0" w:color="auto"/>
        <w:left w:val="none" w:sz="0" w:space="0" w:color="auto"/>
        <w:bottom w:val="none" w:sz="0" w:space="0" w:color="auto"/>
        <w:right w:val="none" w:sz="0" w:space="0" w:color="auto"/>
      </w:divBdr>
      <w:divsChild>
        <w:div w:id="1825975357">
          <w:marLeft w:val="0"/>
          <w:marRight w:val="0"/>
          <w:marTop w:val="0"/>
          <w:marBottom w:val="0"/>
          <w:divBdr>
            <w:top w:val="none" w:sz="0" w:space="0" w:color="auto"/>
            <w:left w:val="none" w:sz="0" w:space="0" w:color="auto"/>
            <w:bottom w:val="none" w:sz="0" w:space="0" w:color="auto"/>
            <w:right w:val="none" w:sz="0" w:space="0" w:color="auto"/>
          </w:divBdr>
          <w:divsChild>
            <w:div w:id="335768873">
              <w:marLeft w:val="0"/>
              <w:marRight w:val="0"/>
              <w:marTop w:val="0"/>
              <w:marBottom w:val="0"/>
              <w:divBdr>
                <w:top w:val="none" w:sz="0" w:space="0" w:color="auto"/>
                <w:left w:val="none" w:sz="0" w:space="0" w:color="auto"/>
                <w:bottom w:val="none" w:sz="0" w:space="0" w:color="auto"/>
                <w:right w:val="none" w:sz="0" w:space="0" w:color="auto"/>
              </w:divBdr>
              <w:divsChild>
                <w:div w:id="565839513">
                  <w:marLeft w:val="0"/>
                  <w:marRight w:val="0"/>
                  <w:marTop w:val="0"/>
                  <w:marBottom w:val="0"/>
                  <w:divBdr>
                    <w:top w:val="none" w:sz="0" w:space="0" w:color="auto"/>
                    <w:left w:val="none" w:sz="0" w:space="0" w:color="auto"/>
                    <w:bottom w:val="none" w:sz="0" w:space="0" w:color="auto"/>
                    <w:right w:val="none" w:sz="0" w:space="0" w:color="auto"/>
                  </w:divBdr>
                  <w:divsChild>
                    <w:div w:id="1096829291">
                      <w:marLeft w:val="0"/>
                      <w:marRight w:val="-90"/>
                      <w:marTop w:val="0"/>
                      <w:marBottom w:val="0"/>
                      <w:divBdr>
                        <w:top w:val="none" w:sz="0" w:space="0" w:color="auto"/>
                        <w:left w:val="none" w:sz="0" w:space="0" w:color="auto"/>
                        <w:bottom w:val="none" w:sz="0" w:space="0" w:color="auto"/>
                        <w:right w:val="none" w:sz="0" w:space="0" w:color="auto"/>
                      </w:divBdr>
                      <w:divsChild>
                        <w:div w:id="1647777462">
                          <w:marLeft w:val="0"/>
                          <w:marRight w:val="0"/>
                          <w:marTop w:val="0"/>
                          <w:marBottom w:val="0"/>
                          <w:divBdr>
                            <w:top w:val="none" w:sz="0" w:space="0" w:color="auto"/>
                            <w:left w:val="none" w:sz="0" w:space="0" w:color="auto"/>
                            <w:bottom w:val="none" w:sz="0" w:space="0" w:color="auto"/>
                            <w:right w:val="none" w:sz="0" w:space="0" w:color="auto"/>
                          </w:divBdr>
                          <w:divsChild>
                            <w:div w:id="915749461">
                              <w:marLeft w:val="0"/>
                              <w:marRight w:val="0"/>
                              <w:marTop w:val="600"/>
                              <w:marBottom w:val="0"/>
                              <w:divBdr>
                                <w:top w:val="none" w:sz="0" w:space="0" w:color="auto"/>
                                <w:left w:val="none" w:sz="0" w:space="0" w:color="auto"/>
                                <w:bottom w:val="none" w:sz="0" w:space="0" w:color="auto"/>
                                <w:right w:val="none" w:sz="0" w:space="0" w:color="auto"/>
                              </w:divBdr>
                              <w:divsChild>
                                <w:div w:id="124474739">
                                  <w:marLeft w:val="0"/>
                                  <w:marRight w:val="0"/>
                                  <w:marTop w:val="0"/>
                                  <w:marBottom w:val="0"/>
                                  <w:divBdr>
                                    <w:top w:val="none" w:sz="0" w:space="0" w:color="auto"/>
                                    <w:left w:val="none" w:sz="0" w:space="0" w:color="auto"/>
                                    <w:bottom w:val="none" w:sz="0" w:space="0" w:color="auto"/>
                                    <w:right w:val="none" w:sz="0" w:space="0" w:color="auto"/>
                                  </w:divBdr>
                                  <w:divsChild>
                                    <w:div w:id="975112129">
                                      <w:marLeft w:val="750"/>
                                      <w:marRight w:val="0"/>
                                      <w:marTop w:val="0"/>
                                      <w:marBottom w:val="0"/>
                                      <w:divBdr>
                                        <w:top w:val="none" w:sz="0" w:space="0" w:color="auto"/>
                                        <w:left w:val="none" w:sz="0" w:space="0" w:color="auto"/>
                                        <w:bottom w:val="none" w:sz="0" w:space="0" w:color="auto"/>
                                        <w:right w:val="none" w:sz="0" w:space="0" w:color="auto"/>
                                      </w:divBdr>
                                      <w:divsChild>
                                        <w:div w:id="1293291756">
                                          <w:marLeft w:val="0"/>
                                          <w:marRight w:val="0"/>
                                          <w:marTop w:val="0"/>
                                          <w:marBottom w:val="0"/>
                                          <w:divBdr>
                                            <w:top w:val="none" w:sz="0" w:space="0" w:color="auto"/>
                                            <w:left w:val="none" w:sz="0" w:space="0" w:color="auto"/>
                                            <w:bottom w:val="none" w:sz="0" w:space="0" w:color="auto"/>
                                            <w:right w:val="none" w:sz="0" w:space="0" w:color="auto"/>
                                          </w:divBdr>
                                          <w:divsChild>
                                            <w:div w:id="380784267">
                                              <w:marLeft w:val="0"/>
                                              <w:marRight w:val="0"/>
                                              <w:marTop w:val="0"/>
                                              <w:marBottom w:val="0"/>
                                              <w:divBdr>
                                                <w:top w:val="none" w:sz="0" w:space="0" w:color="auto"/>
                                                <w:left w:val="none" w:sz="0" w:space="0" w:color="auto"/>
                                                <w:bottom w:val="none" w:sz="0" w:space="0" w:color="auto"/>
                                                <w:right w:val="none" w:sz="0" w:space="0" w:color="auto"/>
                                              </w:divBdr>
                                              <w:divsChild>
                                                <w:div w:id="700939633">
                                                  <w:marLeft w:val="0"/>
                                                  <w:marRight w:val="0"/>
                                                  <w:marTop w:val="0"/>
                                                  <w:marBottom w:val="0"/>
                                                  <w:divBdr>
                                                    <w:top w:val="none" w:sz="0" w:space="0" w:color="auto"/>
                                                    <w:left w:val="none" w:sz="0" w:space="0" w:color="auto"/>
                                                    <w:bottom w:val="none" w:sz="0" w:space="0" w:color="auto"/>
                                                    <w:right w:val="none" w:sz="0" w:space="0" w:color="auto"/>
                                                  </w:divBdr>
                                                  <w:divsChild>
                                                    <w:div w:id="1981958243">
                                                      <w:marLeft w:val="0"/>
                                                      <w:marRight w:val="0"/>
                                                      <w:marTop w:val="0"/>
                                                      <w:marBottom w:val="0"/>
                                                      <w:divBdr>
                                                        <w:top w:val="none" w:sz="0" w:space="0" w:color="auto"/>
                                                        <w:left w:val="none" w:sz="0" w:space="0" w:color="auto"/>
                                                        <w:bottom w:val="none" w:sz="0" w:space="0" w:color="auto"/>
                                                        <w:right w:val="none" w:sz="0" w:space="0" w:color="auto"/>
                                                      </w:divBdr>
                                                      <w:divsChild>
                                                        <w:div w:id="1532037791">
                                                          <w:marLeft w:val="0"/>
                                                          <w:marRight w:val="0"/>
                                                          <w:marTop w:val="0"/>
                                                          <w:marBottom w:val="0"/>
                                                          <w:divBdr>
                                                            <w:top w:val="none" w:sz="0" w:space="0" w:color="auto"/>
                                                            <w:left w:val="none" w:sz="0" w:space="0" w:color="auto"/>
                                                            <w:bottom w:val="none" w:sz="0" w:space="0" w:color="auto"/>
                                                            <w:right w:val="none" w:sz="0" w:space="0" w:color="auto"/>
                                                          </w:divBdr>
                                                          <w:divsChild>
                                                            <w:div w:id="1836411483">
                                                              <w:marLeft w:val="0"/>
                                                              <w:marRight w:val="0"/>
                                                              <w:marTop w:val="0"/>
                                                              <w:marBottom w:val="0"/>
                                                              <w:divBdr>
                                                                <w:top w:val="none" w:sz="0" w:space="0" w:color="auto"/>
                                                                <w:left w:val="none" w:sz="0" w:space="0" w:color="auto"/>
                                                                <w:bottom w:val="none" w:sz="0" w:space="0" w:color="auto"/>
                                                                <w:right w:val="none" w:sz="0" w:space="0" w:color="auto"/>
                                                              </w:divBdr>
                                                              <w:divsChild>
                                                                <w:div w:id="717896701">
                                                                  <w:marLeft w:val="0"/>
                                                                  <w:marRight w:val="0"/>
                                                                  <w:marTop w:val="0"/>
                                                                  <w:marBottom w:val="0"/>
                                                                  <w:divBdr>
                                                                    <w:top w:val="none" w:sz="0" w:space="0" w:color="auto"/>
                                                                    <w:left w:val="none" w:sz="0" w:space="0" w:color="auto"/>
                                                                    <w:bottom w:val="none" w:sz="0" w:space="0" w:color="auto"/>
                                                                    <w:right w:val="none" w:sz="0" w:space="0" w:color="auto"/>
                                                                  </w:divBdr>
                                                                  <w:divsChild>
                                                                    <w:div w:id="1211843186">
                                                                      <w:marLeft w:val="0"/>
                                                                      <w:marRight w:val="0"/>
                                                                      <w:marTop w:val="0"/>
                                                                      <w:marBottom w:val="0"/>
                                                                      <w:divBdr>
                                                                        <w:top w:val="none" w:sz="0" w:space="0" w:color="auto"/>
                                                                        <w:left w:val="none" w:sz="0" w:space="0" w:color="auto"/>
                                                                        <w:bottom w:val="none" w:sz="0" w:space="0" w:color="auto"/>
                                                                        <w:right w:val="none" w:sz="0" w:space="0" w:color="auto"/>
                                                                      </w:divBdr>
                                                                      <w:divsChild>
                                                                        <w:div w:id="218126884">
                                                                          <w:marLeft w:val="0"/>
                                                                          <w:marRight w:val="0"/>
                                                                          <w:marTop w:val="0"/>
                                                                          <w:marBottom w:val="0"/>
                                                                          <w:divBdr>
                                                                            <w:top w:val="none" w:sz="0" w:space="0" w:color="auto"/>
                                                                            <w:left w:val="none" w:sz="0" w:space="0" w:color="auto"/>
                                                                            <w:bottom w:val="none" w:sz="0" w:space="0" w:color="auto"/>
                                                                            <w:right w:val="none" w:sz="0" w:space="0" w:color="auto"/>
                                                                          </w:divBdr>
                                                                          <w:divsChild>
                                                                            <w:div w:id="103881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58913070">
      <w:bodyDiv w:val="1"/>
      <w:marLeft w:val="0"/>
      <w:marRight w:val="0"/>
      <w:marTop w:val="0"/>
      <w:marBottom w:val="0"/>
      <w:divBdr>
        <w:top w:val="none" w:sz="0" w:space="0" w:color="auto"/>
        <w:left w:val="none" w:sz="0" w:space="0" w:color="auto"/>
        <w:bottom w:val="none" w:sz="0" w:space="0" w:color="auto"/>
        <w:right w:val="none" w:sz="0" w:space="0" w:color="auto"/>
      </w:divBdr>
      <w:divsChild>
        <w:div w:id="1671450088">
          <w:marLeft w:val="0"/>
          <w:marRight w:val="0"/>
          <w:marTop w:val="0"/>
          <w:marBottom w:val="0"/>
          <w:divBdr>
            <w:top w:val="none" w:sz="0" w:space="0" w:color="auto"/>
            <w:left w:val="none" w:sz="0" w:space="0" w:color="auto"/>
            <w:bottom w:val="none" w:sz="0" w:space="0" w:color="auto"/>
            <w:right w:val="none" w:sz="0" w:space="0" w:color="auto"/>
          </w:divBdr>
          <w:divsChild>
            <w:div w:id="1428309360">
              <w:marLeft w:val="0"/>
              <w:marRight w:val="0"/>
              <w:marTop w:val="0"/>
              <w:marBottom w:val="0"/>
              <w:divBdr>
                <w:top w:val="none" w:sz="0" w:space="0" w:color="auto"/>
                <w:left w:val="none" w:sz="0" w:space="0" w:color="auto"/>
                <w:bottom w:val="none" w:sz="0" w:space="0" w:color="auto"/>
                <w:right w:val="none" w:sz="0" w:space="0" w:color="auto"/>
              </w:divBdr>
              <w:divsChild>
                <w:div w:id="152988245">
                  <w:marLeft w:val="0"/>
                  <w:marRight w:val="0"/>
                  <w:marTop w:val="0"/>
                  <w:marBottom w:val="0"/>
                  <w:divBdr>
                    <w:top w:val="none" w:sz="0" w:space="0" w:color="auto"/>
                    <w:left w:val="none" w:sz="0" w:space="0" w:color="auto"/>
                    <w:bottom w:val="none" w:sz="0" w:space="0" w:color="auto"/>
                    <w:right w:val="none" w:sz="0" w:space="0" w:color="auto"/>
                  </w:divBdr>
                  <w:divsChild>
                    <w:div w:id="1857187241">
                      <w:marLeft w:val="0"/>
                      <w:marRight w:val="-90"/>
                      <w:marTop w:val="0"/>
                      <w:marBottom w:val="0"/>
                      <w:divBdr>
                        <w:top w:val="none" w:sz="0" w:space="0" w:color="auto"/>
                        <w:left w:val="none" w:sz="0" w:space="0" w:color="auto"/>
                        <w:bottom w:val="none" w:sz="0" w:space="0" w:color="auto"/>
                        <w:right w:val="none" w:sz="0" w:space="0" w:color="auto"/>
                      </w:divBdr>
                      <w:divsChild>
                        <w:div w:id="2016035777">
                          <w:marLeft w:val="0"/>
                          <w:marRight w:val="0"/>
                          <w:marTop w:val="0"/>
                          <w:marBottom w:val="0"/>
                          <w:divBdr>
                            <w:top w:val="none" w:sz="0" w:space="0" w:color="auto"/>
                            <w:left w:val="none" w:sz="0" w:space="0" w:color="auto"/>
                            <w:bottom w:val="none" w:sz="0" w:space="0" w:color="auto"/>
                            <w:right w:val="none" w:sz="0" w:space="0" w:color="auto"/>
                          </w:divBdr>
                          <w:divsChild>
                            <w:div w:id="1946493794">
                              <w:marLeft w:val="0"/>
                              <w:marRight w:val="0"/>
                              <w:marTop w:val="0"/>
                              <w:marBottom w:val="0"/>
                              <w:divBdr>
                                <w:top w:val="none" w:sz="0" w:space="0" w:color="auto"/>
                                <w:left w:val="none" w:sz="0" w:space="0" w:color="auto"/>
                                <w:bottom w:val="none" w:sz="0" w:space="0" w:color="auto"/>
                                <w:right w:val="none" w:sz="0" w:space="0" w:color="auto"/>
                              </w:divBdr>
                              <w:divsChild>
                                <w:div w:id="148254820">
                                  <w:marLeft w:val="0"/>
                                  <w:marRight w:val="0"/>
                                  <w:marTop w:val="0"/>
                                  <w:marBottom w:val="0"/>
                                  <w:divBdr>
                                    <w:top w:val="none" w:sz="0" w:space="0" w:color="auto"/>
                                    <w:left w:val="none" w:sz="0" w:space="0" w:color="auto"/>
                                    <w:bottom w:val="none" w:sz="0" w:space="0" w:color="auto"/>
                                    <w:right w:val="none" w:sz="0" w:space="0" w:color="auto"/>
                                  </w:divBdr>
                                  <w:divsChild>
                                    <w:div w:id="2116168927">
                                      <w:marLeft w:val="750"/>
                                      <w:marRight w:val="0"/>
                                      <w:marTop w:val="0"/>
                                      <w:marBottom w:val="0"/>
                                      <w:divBdr>
                                        <w:top w:val="none" w:sz="0" w:space="0" w:color="auto"/>
                                        <w:left w:val="none" w:sz="0" w:space="0" w:color="auto"/>
                                        <w:bottom w:val="none" w:sz="0" w:space="0" w:color="auto"/>
                                        <w:right w:val="none" w:sz="0" w:space="0" w:color="auto"/>
                                      </w:divBdr>
                                      <w:divsChild>
                                        <w:div w:id="988094306">
                                          <w:marLeft w:val="0"/>
                                          <w:marRight w:val="0"/>
                                          <w:marTop w:val="0"/>
                                          <w:marBottom w:val="0"/>
                                          <w:divBdr>
                                            <w:top w:val="none" w:sz="0" w:space="0" w:color="auto"/>
                                            <w:left w:val="none" w:sz="0" w:space="0" w:color="auto"/>
                                            <w:bottom w:val="none" w:sz="0" w:space="0" w:color="auto"/>
                                            <w:right w:val="none" w:sz="0" w:space="0" w:color="auto"/>
                                          </w:divBdr>
                                          <w:divsChild>
                                            <w:div w:id="273482824">
                                              <w:marLeft w:val="0"/>
                                              <w:marRight w:val="0"/>
                                              <w:marTop w:val="0"/>
                                              <w:marBottom w:val="0"/>
                                              <w:divBdr>
                                                <w:top w:val="none" w:sz="0" w:space="0" w:color="auto"/>
                                                <w:left w:val="none" w:sz="0" w:space="0" w:color="auto"/>
                                                <w:bottom w:val="none" w:sz="0" w:space="0" w:color="auto"/>
                                                <w:right w:val="none" w:sz="0" w:space="0" w:color="auto"/>
                                              </w:divBdr>
                                              <w:divsChild>
                                                <w:div w:id="1410158851">
                                                  <w:marLeft w:val="0"/>
                                                  <w:marRight w:val="0"/>
                                                  <w:marTop w:val="0"/>
                                                  <w:marBottom w:val="0"/>
                                                  <w:divBdr>
                                                    <w:top w:val="none" w:sz="0" w:space="0" w:color="auto"/>
                                                    <w:left w:val="none" w:sz="0" w:space="0" w:color="auto"/>
                                                    <w:bottom w:val="none" w:sz="0" w:space="0" w:color="auto"/>
                                                    <w:right w:val="none" w:sz="0" w:space="0" w:color="auto"/>
                                                  </w:divBdr>
                                                  <w:divsChild>
                                                    <w:div w:id="1347168391">
                                                      <w:marLeft w:val="0"/>
                                                      <w:marRight w:val="0"/>
                                                      <w:marTop w:val="0"/>
                                                      <w:marBottom w:val="0"/>
                                                      <w:divBdr>
                                                        <w:top w:val="none" w:sz="0" w:space="0" w:color="auto"/>
                                                        <w:left w:val="none" w:sz="0" w:space="0" w:color="auto"/>
                                                        <w:bottom w:val="none" w:sz="0" w:space="0" w:color="auto"/>
                                                        <w:right w:val="none" w:sz="0" w:space="0" w:color="auto"/>
                                                      </w:divBdr>
                                                      <w:divsChild>
                                                        <w:div w:id="188422475">
                                                          <w:marLeft w:val="0"/>
                                                          <w:marRight w:val="0"/>
                                                          <w:marTop w:val="0"/>
                                                          <w:marBottom w:val="0"/>
                                                          <w:divBdr>
                                                            <w:top w:val="none" w:sz="0" w:space="0" w:color="auto"/>
                                                            <w:left w:val="none" w:sz="0" w:space="0" w:color="auto"/>
                                                            <w:bottom w:val="none" w:sz="0" w:space="0" w:color="auto"/>
                                                            <w:right w:val="none" w:sz="0" w:space="0" w:color="auto"/>
                                                          </w:divBdr>
                                                          <w:divsChild>
                                                            <w:div w:id="838077955">
                                                              <w:marLeft w:val="0"/>
                                                              <w:marRight w:val="0"/>
                                                              <w:marTop w:val="0"/>
                                                              <w:marBottom w:val="0"/>
                                                              <w:divBdr>
                                                                <w:top w:val="none" w:sz="0" w:space="0" w:color="auto"/>
                                                                <w:left w:val="none" w:sz="0" w:space="0" w:color="auto"/>
                                                                <w:bottom w:val="none" w:sz="0" w:space="0" w:color="auto"/>
                                                                <w:right w:val="none" w:sz="0" w:space="0" w:color="auto"/>
                                                              </w:divBdr>
                                                              <w:divsChild>
                                                                <w:div w:id="39518262">
                                                                  <w:marLeft w:val="0"/>
                                                                  <w:marRight w:val="0"/>
                                                                  <w:marTop w:val="0"/>
                                                                  <w:marBottom w:val="0"/>
                                                                  <w:divBdr>
                                                                    <w:top w:val="none" w:sz="0" w:space="0" w:color="auto"/>
                                                                    <w:left w:val="none" w:sz="0" w:space="0" w:color="auto"/>
                                                                    <w:bottom w:val="none" w:sz="0" w:space="0" w:color="auto"/>
                                                                    <w:right w:val="none" w:sz="0" w:space="0" w:color="auto"/>
                                                                  </w:divBdr>
                                                                  <w:divsChild>
                                                                    <w:div w:id="1899317063">
                                                                      <w:marLeft w:val="0"/>
                                                                      <w:marRight w:val="0"/>
                                                                      <w:marTop w:val="0"/>
                                                                      <w:marBottom w:val="0"/>
                                                                      <w:divBdr>
                                                                        <w:top w:val="none" w:sz="0" w:space="0" w:color="auto"/>
                                                                        <w:left w:val="none" w:sz="0" w:space="0" w:color="auto"/>
                                                                        <w:bottom w:val="none" w:sz="0" w:space="0" w:color="auto"/>
                                                                        <w:right w:val="none" w:sz="0" w:space="0" w:color="auto"/>
                                                                      </w:divBdr>
                                                                      <w:divsChild>
                                                                        <w:div w:id="51345149">
                                                                          <w:marLeft w:val="0"/>
                                                                          <w:marRight w:val="0"/>
                                                                          <w:marTop w:val="0"/>
                                                                          <w:marBottom w:val="0"/>
                                                                          <w:divBdr>
                                                                            <w:top w:val="none" w:sz="0" w:space="0" w:color="auto"/>
                                                                            <w:left w:val="none" w:sz="0" w:space="0" w:color="auto"/>
                                                                            <w:bottom w:val="none" w:sz="0" w:space="0" w:color="auto"/>
                                                                            <w:right w:val="none" w:sz="0" w:space="0" w:color="auto"/>
                                                                          </w:divBdr>
                                                                          <w:divsChild>
                                                                            <w:div w:id="128642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3132970">
      <w:bodyDiv w:val="1"/>
      <w:marLeft w:val="0"/>
      <w:marRight w:val="0"/>
      <w:marTop w:val="0"/>
      <w:marBottom w:val="0"/>
      <w:divBdr>
        <w:top w:val="none" w:sz="0" w:space="0" w:color="auto"/>
        <w:left w:val="none" w:sz="0" w:space="0" w:color="auto"/>
        <w:bottom w:val="none" w:sz="0" w:space="0" w:color="auto"/>
        <w:right w:val="none" w:sz="0" w:space="0" w:color="auto"/>
      </w:divBdr>
      <w:divsChild>
        <w:div w:id="767703683">
          <w:marLeft w:val="0"/>
          <w:marRight w:val="0"/>
          <w:marTop w:val="0"/>
          <w:marBottom w:val="0"/>
          <w:divBdr>
            <w:top w:val="none" w:sz="0" w:space="0" w:color="auto"/>
            <w:left w:val="none" w:sz="0" w:space="0" w:color="auto"/>
            <w:bottom w:val="none" w:sz="0" w:space="0" w:color="auto"/>
            <w:right w:val="none" w:sz="0" w:space="0" w:color="auto"/>
          </w:divBdr>
          <w:divsChild>
            <w:div w:id="988904124">
              <w:marLeft w:val="0"/>
              <w:marRight w:val="0"/>
              <w:marTop w:val="0"/>
              <w:marBottom w:val="0"/>
              <w:divBdr>
                <w:top w:val="none" w:sz="0" w:space="0" w:color="auto"/>
                <w:left w:val="none" w:sz="0" w:space="0" w:color="auto"/>
                <w:bottom w:val="none" w:sz="0" w:space="0" w:color="auto"/>
                <w:right w:val="none" w:sz="0" w:space="0" w:color="auto"/>
              </w:divBdr>
              <w:divsChild>
                <w:div w:id="872696458">
                  <w:marLeft w:val="0"/>
                  <w:marRight w:val="0"/>
                  <w:marTop w:val="0"/>
                  <w:marBottom w:val="0"/>
                  <w:divBdr>
                    <w:top w:val="none" w:sz="0" w:space="0" w:color="auto"/>
                    <w:left w:val="none" w:sz="0" w:space="0" w:color="auto"/>
                    <w:bottom w:val="none" w:sz="0" w:space="0" w:color="auto"/>
                    <w:right w:val="none" w:sz="0" w:space="0" w:color="auto"/>
                  </w:divBdr>
                  <w:divsChild>
                    <w:div w:id="666053977">
                      <w:marLeft w:val="0"/>
                      <w:marRight w:val="-90"/>
                      <w:marTop w:val="0"/>
                      <w:marBottom w:val="0"/>
                      <w:divBdr>
                        <w:top w:val="none" w:sz="0" w:space="0" w:color="auto"/>
                        <w:left w:val="none" w:sz="0" w:space="0" w:color="auto"/>
                        <w:bottom w:val="none" w:sz="0" w:space="0" w:color="auto"/>
                        <w:right w:val="none" w:sz="0" w:space="0" w:color="auto"/>
                      </w:divBdr>
                      <w:divsChild>
                        <w:div w:id="1849438596">
                          <w:marLeft w:val="0"/>
                          <w:marRight w:val="0"/>
                          <w:marTop w:val="0"/>
                          <w:marBottom w:val="0"/>
                          <w:divBdr>
                            <w:top w:val="none" w:sz="0" w:space="0" w:color="auto"/>
                            <w:left w:val="none" w:sz="0" w:space="0" w:color="auto"/>
                            <w:bottom w:val="none" w:sz="0" w:space="0" w:color="auto"/>
                            <w:right w:val="none" w:sz="0" w:space="0" w:color="auto"/>
                          </w:divBdr>
                          <w:divsChild>
                            <w:div w:id="1136605241">
                              <w:marLeft w:val="0"/>
                              <w:marRight w:val="0"/>
                              <w:marTop w:val="0"/>
                              <w:marBottom w:val="0"/>
                              <w:divBdr>
                                <w:top w:val="none" w:sz="0" w:space="0" w:color="auto"/>
                                <w:left w:val="none" w:sz="0" w:space="0" w:color="auto"/>
                                <w:bottom w:val="none" w:sz="0" w:space="0" w:color="auto"/>
                                <w:right w:val="none" w:sz="0" w:space="0" w:color="auto"/>
                              </w:divBdr>
                              <w:divsChild>
                                <w:div w:id="1778214744">
                                  <w:marLeft w:val="0"/>
                                  <w:marRight w:val="0"/>
                                  <w:marTop w:val="0"/>
                                  <w:marBottom w:val="0"/>
                                  <w:divBdr>
                                    <w:top w:val="none" w:sz="0" w:space="0" w:color="auto"/>
                                    <w:left w:val="none" w:sz="0" w:space="0" w:color="auto"/>
                                    <w:bottom w:val="none" w:sz="0" w:space="0" w:color="auto"/>
                                    <w:right w:val="none" w:sz="0" w:space="0" w:color="auto"/>
                                  </w:divBdr>
                                  <w:divsChild>
                                    <w:div w:id="640614473">
                                      <w:marLeft w:val="750"/>
                                      <w:marRight w:val="0"/>
                                      <w:marTop w:val="0"/>
                                      <w:marBottom w:val="0"/>
                                      <w:divBdr>
                                        <w:top w:val="none" w:sz="0" w:space="0" w:color="auto"/>
                                        <w:left w:val="none" w:sz="0" w:space="0" w:color="auto"/>
                                        <w:bottom w:val="none" w:sz="0" w:space="0" w:color="auto"/>
                                        <w:right w:val="none" w:sz="0" w:space="0" w:color="auto"/>
                                      </w:divBdr>
                                      <w:divsChild>
                                        <w:div w:id="1083645304">
                                          <w:marLeft w:val="0"/>
                                          <w:marRight w:val="0"/>
                                          <w:marTop w:val="0"/>
                                          <w:marBottom w:val="0"/>
                                          <w:divBdr>
                                            <w:top w:val="none" w:sz="0" w:space="0" w:color="auto"/>
                                            <w:left w:val="none" w:sz="0" w:space="0" w:color="auto"/>
                                            <w:bottom w:val="none" w:sz="0" w:space="0" w:color="auto"/>
                                            <w:right w:val="none" w:sz="0" w:space="0" w:color="auto"/>
                                          </w:divBdr>
                                          <w:divsChild>
                                            <w:div w:id="305090427">
                                              <w:marLeft w:val="0"/>
                                              <w:marRight w:val="0"/>
                                              <w:marTop w:val="0"/>
                                              <w:marBottom w:val="0"/>
                                              <w:divBdr>
                                                <w:top w:val="none" w:sz="0" w:space="0" w:color="auto"/>
                                                <w:left w:val="none" w:sz="0" w:space="0" w:color="auto"/>
                                                <w:bottom w:val="none" w:sz="0" w:space="0" w:color="auto"/>
                                                <w:right w:val="none" w:sz="0" w:space="0" w:color="auto"/>
                                              </w:divBdr>
                                              <w:divsChild>
                                                <w:div w:id="495609286">
                                                  <w:marLeft w:val="0"/>
                                                  <w:marRight w:val="0"/>
                                                  <w:marTop w:val="0"/>
                                                  <w:marBottom w:val="0"/>
                                                  <w:divBdr>
                                                    <w:top w:val="none" w:sz="0" w:space="0" w:color="auto"/>
                                                    <w:left w:val="none" w:sz="0" w:space="0" w:color="auto"/>
                                                    <w:bottom w:val="none" w:sz="0" w:space="0" w:color="auto"/>
                                                    <w:right w:val="none" w:sz="0" w:space="0" w:color="auto"/>
                                                  </w:divBdr>
                                                  <w:divsChild>
                                                    <w:div w:id="856164950">
                                                      <w:marLeft w:val="0"/>
                                                      <w:marRight w:val="0"/>
                                                      <w:marTop w:val="0"/>
                                                      <w:marBottom w:val="0"/>
                                                      <w:divBdr>
                                                        <w:top w:val="none" w:sz="0" w:space="0" w:color="auto"/>
                                                        <w:left w:val="none" w:sz="0" w:space="0" w:color="auto"/>
                                                        <w:bottom w:val="none" w:sz="0" w:space="0" w:color="auto"/>
                                                        <w:right w:val="none" w:sz="0" w:space="0" w:color="auto"/>
                                                      </w:divBdr>
                                                      <w:divsChild>
                                                        <w:div w:id="431710076">
                                                          <w:marLeft w:val="0"/>
                                                          <w:marRight w:val="0"/>
                                                          <w:marTop w:val="0"/>
                                                          <w:marBottom w:val="0"/>
                                                          <w:divBdr>
                                                            <w:top w:val="none" w:sz="0" w:space="0" w:color="auto"/>
                                                            <w:left w:val="none" w:sz="0" w:space="0" w:color="auto"/>
                                                            <w:bottom w:val="none" w:sz="0" w:space="0" w:color="auto"/>
                                                            <w:right w:val="none" w:sz="0" w:space="0" w:color="auto"/>
                                                          </w:divBdr>
                                                          <w:divsChild>
                                                            <w:div w:id="1351368626">
                                                              <w:marLeft w:val="0"/>
                                                              <w:marRight w:val="0"/>
                                                              <w:marTop w:val="0"/>
                                                              <w:marBottom w:val="0"/>
                                                              <w:divBdr>
                                                                <w:top w:val="none" w:sz="0" w:space="0" w:color="auto"/>
                                                                <w:left w:val="none" w:sz="0" w:space="0" w:color="auto"/>
                                                                <w:bottom w:val="none" w:sz="0" w:space="0" w:color="auto"/>
                                                                <w:right w:val="none" w:sz="0" w:space="0" w:color="auto"/>
                                                              </w:divBdr>
                                                              <w:divsChild>
                                                                <w:div w:id="1402558839">
                                                                  <w:marLeft w:val="0"/>
                                                                  <w:marRight w:val="0"/>
                                                                  <w:marTop w:val="0"/>
                                                                  <w:marBottom w:val="0"/>
                                                                  <w:divBdr>
                                                                    <w:top w:val="none" w:sz="0" w:space="0" w:color="auto"/>
                                                                    <w:left w:val="none" w:sz="0" w:space="0" w:color="auto"/>
                                                                    <w:bottom w:val="none" w:sz="0" w:space="0" w:color="auto"/>
                                                                    <w:right w:val="none" w:sz="0" w:space="0" w:color="auto"/>
                                                                  </w:divBdr>
                                                                  <w:divsChild>
                                                                    <w:div w:id="555244352">
                                                                      <w:marLeft w:val="0"/>
                                                                      <w:marRight w:val="0"/>
                                                                      <w:marTop w:val="0"/>
                                                                      <w:marBottom w:val="0"/>
                                                                      <w:divBdr>
                                                                        <w:top w:val="none" w:sz="0" w:space="0" w:color="auto"/>
                                                                        <w:left w:val="none" w:sz="0" w:space="0" w:color="auto"/>
                                                                        <w:bottom w:val="none" w:sz="0" w:space="0" w:color="auto"/>
                                                                        <w:right w:val="none" w:sz="0" w:space="0" w:color="auto"/>
                                                                      </w:divBdr>
                                                                      <w:divsChild>
                                                                        <w:div w:id="1671788543">
                                                                          <w:marLeft w:val="0"/>
                                                                          <w:marRight w:val="0"/>
                                                                          <w:marTop w:val="0"/>
                                                                          <w:marBottom w:val="0"/>
                                                                          <w:divBdr>
                                                                            <w:top w:val="none" w:sz="0" w:space="0" w:color="auto"/>
                                                                            <w:left w:val="none" w:sz="0" w:space="0" w:color="auto"/>
                                                                            <w:bottom w:val="none" w:sz="0" w:space="0" w:color="auto"/>
                                                                            <w:right w:val="none" w:sz="0" w:space="0" w:color="auto"/>
                                                                          </w:divBdr>
                                                                          <w:divsChild>
                                                                            <w:div w:id="76981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94241755">
      <w:bodyDiv w:val="1"/>
      <w:marLeft w:val="0"/>
      <w:marRight w:val="0"/>
      <w:marTop w:val="0"/>
      <w:marBottom w:val="0"/>
      <w:divBdr>
        <w:top w:val="none" w:sz="0" w:space="0" w:color="auto"/>
        <w:left w:val="none" w:sz="0" w:space="0" w:color="auto"/>
        <w:bottom w:val="none" w:sz="0" w:space="0" w:color="auto"/>
        <w:right w:val="none" w:sz="0" w:space="0" w:color="auto"/>
      </w:divBdr>
      <w:divsChild>
        <w:div w:id="134297781">
          <w:marLeft w:val="0"/>
          <w:marRight w:val="0"/>
          <w:marTop w:val="0"/>
          <w:marBottom w:val="0"/>
          <w:divBdr>
            <w:top w:val="none" w:sz="0" w:space="0" w:color="auto"/>
            <w:left w:val="none" w:sz="0" w:space="0" w:color="auto"/>
            <w:bottom w:val="none" w:sz="0" w:space="0" w:color="auto"/>
            <w:right w:val="none" w:sz="0" w:space="0" w:color="auto"/>
          </w:divBdr>
          <w:divsChild>
            <w:div w:id="1869441522">
              <w:marLeft w:val="0"/>
              <w:marRight w:val="0"/>
              <w:marTop w:val="0"/>
              <w:marBottom w:val="0"/>
              <w:divBdr>
                <w:top w:val="none" w:sz="0" w:space="0" w:color="auto"/>
                <w:left w:val="none" w:sz="0" w:space="0" w:color="auto"/>
                <w:bottom w:val="none" w:sz="0" w:space="0" w:color="auto"/>
                <w:right w:val="none" w:sz="0" w:space="0" w:color="auto"/>
              </w:divBdr>
              <w:divsChild>
                <w:div w:id="2114205813">
                  <w:marLeft w:val="0"/>
                  <w:marRight w:val="0"/>
                  <w:marTop w:val="0"/>
                  <w:marBottom w:val="0"/>
                  <w:divBdr>
                    <w:top w:val="none" w:sz="0" w:space="0" w:color="auto"/>
                    <w:left w:val="none" w:sz="0" w:space="0" w:color="auto"/>
                    <w:bottom w:val="none" w:sz="0" w:space="0" w:color="auto"/>
                    <w:right w:val="none" w:sz="0" w:space="0" w:color="auto"/>
                  </w:divBdr>
                  <w:divsChild>
                    <w:div w:id="658191183">
                      <w:marLeft w:val="0"/>
                      <w:marRight w:val="-90"/>
                      <w:marTop w:val="0"/>
                      <w:marBottom w:val="0"/>
                      <w:divBdr>
                        <w:top w:val="none" w:sz="0" w:space="0" w:color="auto"/>
                        <w:left w:val="none" w:sz="0" w:space="0" w:color="auto"/>
                        <w:bottom w:val="none" w:sz="0" w:space="0" w:color="auto"/>
                        <w:right w:val="none" w:sz="0" w:space="0" w:color="auto"/>
                      </w:divBdr>
                      <w:divsChild>
                        <w:div w:id="868420246">
                          <w:marLeft w:val="0"/>
                          <w:marRight w:val="0"/>
                          <w:marTop w:val="0"/>
                          <w:marBottom w:val="0"/>
                          <w:divBdr>
                            <w:top w:val="none" w:sz="0" w:space="0" w:color="auto"/>
                            <w:left w:val="none" w:sz="0" w:space="0" w:color="auto"/>
                            <w:bottom w:val="none" w:sz="0" w:space="0" w:color="auto"/>
                            <w:right w:val="none" w:sz="0" w:space="0" w:color="auto"/>
                          </w:divBdr>
                          <w:divsChild>
                            <w:div w:id="937253786">
                              <w:marLeft w:val="0"/>
                              <w:marRight w:val="0"/>
                              <w:marTop w:val="600"/>
                              <w:marBottom w:val="0"/>
                              <w:divBdr>
                                <w:top w:val="none" w:sz="0" w:space="0" w:color="auto"/>
                                <w:left w:val="none" w:sz="0" w:space="0" w:color="auto"/>
                                <w:bottom w:val="none" w:sz="0" w:space="0" w:color="auto"/>
                                <w:right w:val="none" w:sz="0" w:space="0" w:color="auto"/>
                              </w:divBdr>
                              <w:divsChild>
                                <w:div w:id="1096484752">
                                  <w:marLeft w:val="0"/>
                                  <w:marRight w:val="0"/>
                                  <w:marTop w:val="0"/>
                                  <w:marBottom w:val="0"/>
                                  <w:divBdr>
                                    <w:top w:val="none" w:sz="0" w:space="0" w:color="auto"/>
                                    <w:left w:val="none" w:sz="0" w:space="0" w:color="auto"/>
                                    <w:bottom w:val="none" w:sz="0" w:space="0" w:color="auto"/>
                                    <w:right w:val="none" w:sz="0" w:space="0" w:color="auto"/>
                                  </w:divBdr>
                                  <w:divsChild>
                                    <w:div w:id="291517105">
                                      <w:marLeft w:val="750"/>
                                      <w:marRight w:val="0"/>
                                      <w:marTop w:val="0"/>
                                      <w:marBottom w:val="0"/>
                                      <w:divBdr>
                                        <w:top w:val="none" w:sz="0" w:space="0" w:color="auto"/>
                                        <w:left w:val="none" w:sz="0" w:space="0" w:color="auto"/>
                                        <w:bottom w:val="none" w:sz="0" w:space="0" w:color="auto"/>
                                        <w:right w:val="none" w:sz="0" w:space="0" w:color="auto"/>
                                      </w:divBdr>
                                      <w:divsChild>
                                        <w:div w:id="1635527713">
                                          <w:marLeft w:val="0"/>
                                          <w:marRight w:val="0"/>
                                          <w:marTop w:val="0"/>
                                          <w:marBottom w:val="0"/>
                                          <w:divBdr>
                                            <w:top w:val="none" w:sz="0" w:space="0" w:color="auto"/>
                                            <w:left w:val="none" w:sz="0" w:space="0" w:color="auto"/>
                                            <w:bottom w:val="none" w:sz="0" w:space="0" w:color="auto"/>
                                            <w:right w:val="none" w:sz="0" w:space="0" w:color="auto"/>
                                          </w:divBdr>
                                          <w:divsChild>
                                            <w:div w:id="1606618843">
                                              <w:marLeft w:val="0"/>
                                              <w:marRight w:val="0"/>
                                              <w:marTop w:val="0"/>
                                              <w:marBottom w:val="0"/>
                                              <w:divBdr>
                                                <w:top w:val="none" w:sz="0" w:space="0" w:color="auto"/>
                                                <w:left w:val="none" w:sz="0" w:space="0" w:color="auto"/>
                                                <w:bottom w:val="none" w:sz="0" w:space="0" w:color="auto"/>
                                                <w:right w:val="none" w:sz="0" w:space="0" w:color="auto"/>
                                              </w:divBdr>
                                              <w:divsChild>
                                                <w:div w:id="83305530">
                                                  <w:marLeft w:val="0"/>
                                                  <w:marRight w:val="0"/>
                                                  <w:marTop w:val="0"/>
                                                  <w:marBottom w:val="0"/>
                                                  <w:divBdr>
                                                    <w:top w:val="none" w:sz="0" w:space="0" w:color="auto"/>
                                                    <w:left w:val="none" w:sz="0" w:space="0" w:color="auto"/>
                                                    <w:bottom w:val="none" w:sz="0" w:space="0" w:color="auto"/>
                                                    <w:right w:val="none" w:sz="0" w:space="0" w:color="auto"/>
                                                  </w:divBdr>
                                                  <w:divsChild>
                                                    <w:div w:id="2096437013">
                                                      <w:marLeft w:val="0"/>
                                                      <w:marRight w:val="0"/>
                                                      <w:marTop w:val="0"/>
                                                      <w:marBottom w:val="0"/>
                                                      <w:divBdr>
                                                        <w:top w:val="none" w:sz="0" w:space="0" w:color="auto"/>
                                                        <w:left w:val="none" w:sz="0" w:space="0" w:color="auto"/>
                                                        <w:bottom w:val="none" w:sz="0" w:space="0" w:color="auto"/>
                                                        <w:right w:val="none" w:sz="0" w:space="0" w:color="auto"/>
                                                      </w:divBdr>
                                                      <w:divsChild>
                                                        <w:div w:id="798300428">
                                                          <w:marLeft w:val="0"/>
                                                          <w:marRight w:val="0"/>
                                                          <w:marTop w:val="0"/>
                                                          <w:marBottom w:val="0"/>
                                                          <w:divBdr>
                                                            <w:top w:val="none" w:sz="0" w:space="0" w:color="auto"/>
                                                            <w:left w:val="none" w:sz="0" w:space="0" w:color="auto"/>
                                                            <w:bottom w:val="none" w:sz="0" w:space="0" w:color="auto"/>
                                                            <w:right w:val="none" w:sz="0" w:space="0" w:color="auto"/>
                                                          </w:divBdr>
                                                          <w:divsChild>
                                                            <w:div w:id="357044033">
                                                              <w:marLeft w:val="0"/>
                                                              <w:marRight w:val="0"/>
                                                              <w:marTop w:val="0"/>
                                                              <w:marBottom w:val="0"/>
                                                              <w:divBdr>
                                                                <w:top w:val="none" w:sz="0" w:space="0" w:color="auto"/>
                                                                <w:left w:val="none" w:sz="0" w:space="0" w:color="auto"/>
                                                                <w:bottom w:val="none" w:sz="0" w:space="0" w:color="auto"/>
                                                                <w:right w:val="none" w:sz="0" w:space="0" w:color="auto"/>
                                                              </w:divBdr>
                                                              <w:divsChild>
                                                                <w:div w:id="1762411882">
                                                                  <w:marLeft w:val="0"/>
                                                                  <w:marRight w:val="0"/>
                                                                  <w:marTop w:val="0"/>
                                                                  <w:marBottom w:val="0"/>
                                                                  <w:divBdr>
                                                                    <w:top w:val="none" w:sz="0" w:space="0" w:color="auto"/>
                                                                    <w:left w:val="none" w:sz="0" w:space="0" w:color="auto"/>
                                                                    <w:bottom w:val="none" w:sz="0" w:space="0" w:color="auto"/>
                                                                    <w:right w:val="none" w:sz="0" w:space="0" w:color="auto"/>
                                                                  </w:divBdr>
                                                                  <w:divsChild>
                                                                    <w:div w:id="1109013263">
                                                                      <w:marLeft w:val="0"/>
                                                                      <w:marRight w:val="0"/>
                                                                      <w:marTop w:val="0"/>
                                                                      <w:marBottom w:val="0"/>
                                                                      <w:divBdr>
                                                                        <w:top w:val="none" w:sz="0" w:space="0" w:color="auto"/>
                                                                        <w:left w:val="none" w:sz="0" w:space="0" w:color="auto"/>
                                                                        <w:bottom w:val="none" w:sz="0" w:space="0" w:color="auto"/>
                                                                        <w:right w:val="none" w:sz="0" w:space="0" w:color="auto"/>
                                                                      </w:divBdr>
                                                                      <w:divsChild>
                                                                        <w:div w:id="911164863">
                                                                          <w:marLeft w:val="0"/>
                                                                          <w:marRight w:val="0"/>
                                                                          <w:marTop w:val="0"/>
                                                                          <w:marBottom w:val="0"/>
                                                                          <w:divBdr>
                                                                            <w:top w:val="none" w:sz="0" w:space="0" w:color="auto"/>
                                                                            <w:left w:val="none" w:sz="0" w:space="0" w:color="auto"/>
                                                                            <w:bottom w:val="none" w:sz="0" w:space="0" w:color="auto"/>
                                                                            <w:right w:val="none" w:sz="0" w:space="0" w:color="auto"/>
                                                                          </w:divBdr>
                                                                          <w:divsChild>
                                                                            <w:div w:id="860894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72599726">
      <w:bodyDiv w:val="1"/>
      <w:marLeft w:val="0"/>
      <w:marRight w:val="0"/>
      <w:marTop w:val="0"/>
      <w:marBottom w:val="0"/>
      <w:divBdr>
        <w:top w:val="none" w:sz="0" w:space="0" w:color="auto"/>
        <w:left w:val="none" w:sz="0" w:space="0" w:color="auto"/>
        <w:bottom w:val="none" w:sz="0" w:space="0" w:color="auto"/>
        <w:right w:val="none" w:sz="0" w:space="0" w:color="auto"/>
      </w:divBdr>
      <w:divsChild>
        <w:div w:id="889072218">
          <w:marLeft w:val="0"/>
          <w:marRight w:val="0"/>
          <w:marTop w:val="0"/>
          <w:marBottom w:val="0"/>
          <w:divBdr>
            <w:top w:val="none" w:sz="0" w:space="0" w:color="auto"/>
            <w:left w:val="none" w:sz="0" w:space="0" w:color="auto"/>
            <w:bottom w:val="none" w:sz="0" w:space="0" w:color="auto"/>
            <w:right w:val="none" w:sz="0" w:space="0" w:color="auto"/>
          </w:divBdr>
          <w:divsChild>
            <w:div w:id="115412921">
              <w:marLeft w:val="0"/>
              <w:marRight w:val="0"/>
              <w:marTop w:val="0"/>
              <w:marBottom w:val="0"/>
              <w:divBdr>
                <w:top w:val="none" w:sz="0" w:space="0" w:color="auto"/>
                <w:left w:val="none" w:sz="0" w:space="0" w:color="auto"/>
                <w:bottom w:val="none" w:sz="0" w:space="0" w:color="auto"/>
                <w:right w:val="none" w:sz="0" w:space="0" w:color="auto"/>
              </w:divBdr>
              <w:divsChild>
                <w:div w:id="1413089824">
                  <w:marLeft w:val="0"/>
                  <w:marRight w:val="0"/>
                  <w:marTop w:val="0"/>
                  <w:marBottom w:val="0"/>
                  <w:divBdr>
                    <w:top w:val="none" w:sz="0" w:space="0" w:color="auto"/>
                    <w:left w:val="none" w:sz="0" w:space="0" w:color="auto"/>
                    <w:bottom w:val="none" w:sz="0" w:space="0" w:color="auto"/>
                    <w:right w:val="none" w:sz="0" w:space="0" w:color="auto"/>
                  </w:divBdr>
                  <w:divsChild>
                    <w:div w:id="389351660">
                      <w:marLeft w:val="0"/>
                      <w:marRight w:val="-90"/>
                      <w:marTop w:val="0"/>
                      <w:marBottom w:val="0"/>
                      <w:divBdr>
                        <w:top w:val="none" w:sz="0" w:space="0" w:color="auto"/>
                        <w:left w:val="none" w:sz="0" w:space="0" w:color="auto"/>
                        <w:bottom w:val="none" w:sz="0" w:space="0" w:color="auto"/>
                        <w:right w:val="none" w:sz="0" w:space="0" w:color="auto"/>
                      </w:divBdr>
                      <w:divsChild>
                        <w:div w:id="512572574">
                          <w:marLeft w:val="0"/>
                          <w:marRight w:val="0"/>
                          <w:marTop w:val="0"/>
                          <w:marBottom w:val="0"/>
                          <w:divBdr>
                            <w:top w:val="none" w:sz="0" w:space="0" w:color="auto"/>
                            <w:left w:val="none" w:sz="0" w:space="0" w:color="auto"/>
                            <w:bottom w:val="none" w:sz="0" w:space="0" w:color="auto"/>
                            <w:right w:val="none" w:sz="0" w:space="0" w:color="auto"/>
                          </w:divBdr>
                          <w:divsChild>
                            <w:div w:id="353189323">
                              <w:marLeft w:val="0"/>
                              <w:marRight w:val="0"/>
                              <w:marTop w:val="0"/>
                              <w:marBottom w:val="0"/>
                              <w:divBdr>
                                <w:top w:val="none" w:sz="0" w:space="0" w:color="auto"/>
                                <w:left w:val="none" w:sz="0" w:space="0" w:color="auto"/>
                                <w:bottom w:val="none" w:sz="0" w:space="0" w:color="auto"/>
                                <w:right w:val="none" w:sz="0" w:space="0" w:color="auto"/>
                              </w:divBdr>
                              <w:divsChild>
                                <w:div w:id="677390239">
                                  <w:marLeft w:val="0"/>
                                  <w:marRight w:val="0"/>
                                  <w:marTop w:val="0"/>
                                  <w:marBottom w:val="0"/>
                                  <w:divBdr>
                                    <w:top w:val="none" w:sz="0" w:space="0" w:color="auto"/>
                                    <w:left w:val="none" w:sz="0" w:space="0" w:color="auto"/>
                                    <w:bottom w:val="none" w:sz="0" w:space="0" w:color="auto"/>
                                    <w:right w:val="none" w:sz="0" w:space="0" w:color="auto"/>
                                  </w:divBdr>
                                  <w:divsChild>
                                    <w:div w:id="1377925456">
                                      <w:marLeft w:val="750"/>
                                      <w:marRight w:val="0"/>
                                      <w:marTop w:val="0"/>
                                      <w:marBottom w:val="0"/>
                                      <w:divBdr>
                                        <w:top w:val="none" w:sz="0" w:space="0" w:color="auto"/>
                                        <w:left w:val="none" w:sz="0" w:space="0" w:color="auto"/>
                                        <w:bottom w:val="none" w:sz="0" w:space="0" w:color="auto"/>
                                        <w:right w:val="none" w:sz="0" w:space="0" w:color="auto"/>
                                      </w:divBdr>
                                      <w:divsChild>
                                        <w:div w:id="1045910666">
                                          <w:marLeft w:val="0"/>
                                          <w:marRight w:val="0"/>
                                          <w:marTop w:val="0"/>
                                          <w:marBottom w:val="0"/>
                                          <w:divBdr>
                                            <w:top w:val="none" w:sz="0" w:space="0" w:color="auto"/>
                                            <w:left w:val="none" w:sz="0" w:space="0" w:color="auto"/>
                                            <w:bottom w:val="none" w:sz="0" w:space="0" w:color="auto"/>
                                            <w:right w:val="none" w:sz="0" w:space="0" w:color="auto"/>
                                          </w:divBdr>
                                          <w:divsChild>
                                            <w:div w:id="1865097380">
                                              <w:marLeft w:val="0"/>
                                              <w:marRight w:val="0"/>
                                              <w:marTop w:val="0"/>
                                              <w:marBottom w:val="0"/>
                                              <w:divBdr>
                                                <w:top w:val="none" w:sz="0" w:space="0" w:color="auto"/>
                                                <w:left w:val="none" w:sz="0" w:space="0" w:color="auto"/>
                                                <w:bottom w:val="none" w:sz="0" w:space="0" w:color="auto"/>
                                                <w:right w:val="none" w:sz="0" w:space="0" w:color="auto"/>
                                              </w:divBdr>
                                              <w:divsChild>
                                                <w:div w:id="982612997">
                                                  <w:marLeft w:val="0"/>
                                                  <w:marRight w:val="0"/>
                                                  <w:marTop w:val="0"/>
                                                  <w:marBottom w:val="0"/>
                                                  <w:divBdr>
                                                    <w:top w:val="none" w:sz="0" w:space="0" w:color="auto"/>
                                                    <w:left w:val="none" w:sz="0" w:space="0" w:color="auto"/>
                                                    <w:bottom w:val="none" w:sz="0" w:space="0" w:color="auto"/>
                                                    <w:right w:val="none" w:sz="0" w:space="0" w:color="auto"/>
                                                  </w:divBdr>
                                                  <w:divsChild>
                                                    <w:div w:id="1448501496">
                                                      <w:marLeft w:val="0"/>
                                                      <w:marRight w:val="0"/>
                                                      <w:marTop w:val="0"/>
                                                      <w:marBottom w:val="0"/>
                                                      <w:divBdr>
                                                        <w:top w:val="none" w:sz="0" w:space="0" w:color="auto"/>
                                                        <w:left w:val="none" w:sz="0" w:space="0" w:color="auto"/>
                                                        <w:bottom w:val="none" w:sz="0" w:space="0" w:color="auto"/>
                                                        <w:right w:val="none" w:sz="0" w:space="0" w:color="auto"/>
                                                      </w:divBdr>
                                                      <w:divsChild>
                                                        <w:div w:id="624848242">
                                                          <w:marLeft w:val="0"/>
                                                          <w:marRight w:val="0"/>
                                                          <w:marTop w:val="0"/>
                                                          <w:marBottom w:val="0"/>
                                                          <w:divBdr>
                                                            <w:top w:val="none" w:sz="0" w:space="0" w:color="auto"/>
                                                            <w:left w:val="none" w:sz="0" w:space="0" w:color="auto"/>
                                                            <w:bottom w:val="none" w:sz="0" w:space="0" w:color="auto"/>
                                                            <w:right w:val="none" w:sz="0" w:space="0" w:color="auto"/>
                                                          </w:divBdr>
                                                          <w:divsChild>
                                                            <w:div w:id="160241800">
                                                              <w:marLeft w:val="0"/>
                                                              <w:marRight w:val="0"/>
                                                              <w:marTop w:val="0"/>
                                                              <w:marBottom w:val="0"/>
                                                              <w:divBdr>
                                                                <w:top w:val="none" w:sz="0" w:space="0" w:color="auto"/>
                                                                <w:left w:val="none" w:sz="0" w:space="0" w:color="auto"/>
                                                                <w:bottom w:val="none" w:sz="0" w:space="0" w:color="auto"/>
                                                                <w:right w:val="none" w:sz="0" w:space="0" w:color="auto"/>
                                                              </w:divBdr>
                                                              <w:divsChild>
                                                                <w:div w:id="1982423711">
                                                                  <w:marLeft w:val="0"/>
                                                                  <w:marRight w:val="0"/>
                                                                  <w:marTop w:val="0"/>
                                                                  <w:marBottom w:val="0"/>
                                                                  <w:divBdr>
                                                                    <w:top w:val="none" w:sz="0" w:space="0" w:color="auto"/>
                                                                    <w:left w:val="none" w:sz="0" w:space="0" w:color="auto"/>
                                                                    <w:bottom w:val="none" w:sz="0" w:space="0" w:color="auto"/>
                                                                    <w:right w:val="none" w:sz="0" w:space="0" w:color="auto"/>
                                                                  </w:divBdr>
                                                                  <w:divsChild>
                                                                    <w:div w:id="1287851802">
                                                                      <w:marLeft w:val="0"/>
                                                                      <w:marRight w:val="0"/>
                                                                      <w:marTop w:val="0"/>
                                                                      <w:marBottom w:val="0"/>
                                                                      <w:divBdr>
                                                                        <w:top w:val="none" w:sz="0" w:space="0" w:color="auto"/>
                                                                        <w:left w:val="none" w:sz="0" w:space="0" w:color="auto"/>
                                                                        <w:bottom w:val="none" w:sz="0" w:space="0" w:color="auto"/>
                                                                        <w:right w:val="none" w:sz="0" w:space="0" w:color="auto"/>
                                                                      </w:divBdr>
                                                                      <w:divsChild>
                                                                        <w:div w:id="878278182">
                                                                          <w:marLeft w:val="0"/>
                                                                          <w:marRight w:val="0"/>
                                                                          <w:marTop w:val="0"/>
                                                                          <w:marBottom w:val="0"/>
                                                                          <w:divBdr>
                                                                            <w:top w:val="none" w:sz="0" w:space="0" w:color="auto"/>
                                                                            <w:left w:val="none" w:sz="0" w:space="0" w:color="auto"/>
                                                                            <w:bottom w:val="none" w:sz="0" w:space="0" w:color="auto"/>
                                                                            <w:right w:val="none" w:sz="0" w:space="0" w:color="auto"/>
                                                                          </w:divBdr>
                                                                          <w:divsChild>
                                                                            <w:div w:id="44539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6953815">
      <w:bodyDiv w:val="1"/>
      <w:marLeft w:val="0"/>
      <w:marRight w:val="0"/>
      <w:marTop w:val="0"/>
      <w:marBottom w:val="0"/>
      <w:divBdr>
        <w:top w:val="none" w:sz="0" w:space="0" w:color="auto"/>
        <w:left w:val="none" w:sz="0" w:space="0" w:color="auto"/>
        <w:bottom w:val="none" w:sz="0" w:space="0" w:color="auto"/>
        <w:right w:val="none" w:sz="0" w:space="0" w:color="auto"/>
      </w:divBdr>
      <w:divsChild>
        <w:div w:id="1372876457">
          <w:marLeft w:val="0"/>
          <w:marRight w:val="0"/>
          <w:marTop w:val="0"/>
          <w:marBottom w:val="0"/>
          <w:divBdr>
            <w:top w:val="none" w:sz="0" w:space="0" w:color="auto"/>
            <w:left w:val="none" w:sz="0" w:space="0" w:color="auto"/>
            <w:bottom w:val="none" w:sz="0" w:space="0" w:color="auto"/>
            <w:right w:val="none" w:sz="0" w:space="0" w:color="auto"/>
          </w:divBdr>
          <w:divsChild>
            <w:div w:id="113014794">
              <w:marLeft w:val="0"/>
              <w:marRight w:val="0"/>
              <w:marTop w:val="0"/>
              <w:marBottom w:val="0"/>
              <w:divBdr>
                <w:top w:val="none" w:sz="0" w:space="0" w:color="auto"/>
                <w:left w:val="none" w:sz="0" w:space="0" w:color="auto"/>
                <w:bottom w:val="none" w:sz="0" w:space="0" w:color="auto"/>
                <w:right w:val="none" w:sz="0" w:space="0" w:color="auto"/>
              </w:divBdr>
              <w:divsChild>
                <w:div w:id="228927871">
                  <w:marLeft w:val="0"/>
                  <w:marRight w:val="0"/>
                  <w:marTop w:val="0"/>
                  <w:marBottom w:val="0"/>
                  <w:divBdr>
                    <w:top w:val="none" w:sz="0" w:space="0" w:color="auto"/>
                    <w:left w:val="none" w:sz="0" w:space="0" w:color="auto"/>
                    <w:bottom w:val="none" w:sz="0" w:space="0" w:color="auto"/>
                    <w:right w:val="none" w:sz="0" w:space="0" w:color="auto"/>
                  </w:divBdr>
                  <w:divsChild>
                    <w:div w:id="1526941998">
                      <w:marLeft w:val="0"/>
                      <w:marRight w:val="-90"/>
                      <w:marTop w:val="0"/>
                      <w:marBottom w:val="0"/>
                      <w:divBdr>
                        <w:top w:val="none" w:sz="0" w:space="0" w:color="auto"/>
                        <w:left w:val="none" w:sz="0" w:space="0" w:color="auto"/>
                        <w:bottom w:val="none" w:sz="0" w:space="0" w:color="auto"/>
                        <w:right w:val="none" w:sz="0" w:space="0" w:color="auto"/>
                      </w:divBdr>
                      <w:divsChild>
                        <w:div w:id="139344635">
                          <w:marLeft w:val="0"/>
                          <w:marRight w:val="0"/>
                          <w:marTop w:val="0"/>
                          <w:marBottom w:val="0"/>
                          <w:divBdr>
                            <w:top w:val="none" w:sz="0" w:space="0" w:color="auto"/>
                            <w:left w:val="none" w:sz="0" w:space="0" w:color="auto"/>
                            <w:bottom w:val="none" w:sz="0" w:space="0" w:color="auto"/>
                            <w:right w:val="none" w:sz="0" w:space="0" w:color="auto"/>
                          </w:divBdr>
                          <w:divsChild>
                            <w:div w:id="1394886534">
                              <w:marLeft w:val="0"/>
                              <w:marRight w:val="0"/>
                              <w:marTop w:val="0"/>
                              <w:marBottom w:val="0"/>
                              <w:divBdr>
                                <w:top w:val="none" w:sz="0" w:space="0" w:color="auto"/>
                                <w:left w:val="none" w:sz="0" w:space="0" w:color="auto"/>
                                <w:bottom w:val="none" w:sz="0" w:space="0" w:color="auto"/>
                                <w:right w:val="none" w:sz="0" w:space="0" w:color="auto"/>
                              </w:divBdr>
                              <w:divsChild>
                                <w:div w:id="530460584">
                                  <w:marLeft w:val="0"/>
                                  <w:marRight w:val="0"/>
                                  <w:marTop w:val="0"/>
                                  <w:marBottom w:val="0"/>
                                  <w:divBdr>
                                    <w:top w:val="none" w:sz="0" w:space="0" w:color="auto"/>
                                    <w:left w:val="none" w:sz="0" w:space="0" w:color="auto"/>
                                    <w:bottom w:val="none" w:sz="0" w:space="0" w:color="auto"/>
                                    <w:right w:val="none" w:sz="0" w:space="0" w:color="auto"/>
                                  </w:divBdr>
                                  <w:divsChild>
                                    <w:div w:id="1879125770">
                                      <w:marLeft w:val="750"/>
                                      <w:marRight w:val="0"/>
                                      <w:marTop w:val="0"/>
                                      <w:marBottom w:val="0"/>
                                      <w:divBdr>
                                        <w:top w:val="none" w:sz="0" w:space="0" w:color="auto"/>
                                        <w:left w:val="none" w:sz="0" w:space="0" w:color="auto"/>
                                        <w:bottom w:val="none" w:sz="0" w:space="0" w:color="auto"/>
                                        <w:right w:val="none" w:sz="0" w:space="0" w:color="auto"/>
                                      </w:divBdr>
                                      <w:divsChild>
                                        <w:div w:id="588730143">
                                          <w:marLeft w:val="0"/>
                                          <w:marRight w:val="0"/>
                                          <w:marTop w:val="0"/>
                                          <w:marBottom w:val="0"/>
                                          <w:divBdr>
                                            <w:top w:val="none" w:sz="0" w:space="0" w:color="auto"/>
                                            <w:left w:val="none" w:sz="0" w:space="0" w:color="auto"/>
                                            <w:bottom w:val="none" w:sz="0" w:space="0" w:color="auto"/>
                                            <w:right w:val="none" w:sz="0" w:space="0" w:color="auto"/>
                                          </w:divBdr>
                                          <w:divsChild>
                                            <w:div w:id="1720472453">
                                              <w:marLeft w:val="0"/>
                                              <w:marRight w:val="0"/>
                                              <w:marTop w:val="0"/>
                                              <w:marBottom w:val="0"/>
                                              <w:divBdr>
                                                <w:top w:val="none" w:sz="0" w:space="0" w:color="auto"/>
                                                <w:left w:val="none" w:sz="0" w:space="0" w:color="auto"/>
                                                <w:bottom w:val="none" w:sz="0" w:space="0" w:color="auto"/>
                                                <w:right w:val="none" w:sz="0" w:space="0" w:color="auto"/>
                                              </w:divBdr>
                                              <w:divsChild>
                                                <w:div w:id="1474789304">
                                                  <w:marLeft w:val="0"/>
                                                  <w:marRight w:val="0"/>
                                                  <w:marTop w:val="0"/>
                                                  <w:marBottom w:val="0"/>
                                                  <w:divBdr>
                                                    <w:top w:val="none" w:sz="0" w:space="0" w:color="auto"/>
                                                    <w:left w:val="none" w:sz="0" w:space="0" w:color="auto"/>
                                                    <w:bottom w:val="none" w:sz="0" w:space="0" w:color="auto"/>
                                                    <w:right w:val="none" w:sz="0" w:space="0" w:color="auto"/>
                                                  </w:divBdr>
                                                  <w:divsChild>
                                                    <w:div w:id="1254391252">
                                                      <w:marLeft w:val="0"/>
                                                      <w:marRight w:val="0"/>
                                                      <w:marTop w:val="0"/>
                                                      <w:marBottom w:val="0"/>
                                                      <w:divBdr>
                                                        <w:top w:val="none" w:sz="0" w:space="0" w:color="auto"/>
                                                        <w:left w:val="none" w:sz="0" w:space="0" w:color="auto"/>
                                                        <w:bottom w:val="none" w:sz="0" w:space="0" w:color="auto"/>
                                                        <w:right w:val="none" w:sz="0" w:space="0" w:color="auto"/>
                                                      </w:divBdr>
                                                      <w:divsChild>
                                                        <w:div w:id="1188254951">
                                                          <w:marLeft w:val="0"/>
                                                          <w:marRight w:val="0"/>
                                                          <w:marTop w:val="0"/>
                                                          <w:marBottom w:val="0"/>
                                                          <w:divBdr>
                                                            <w:top w:val="none" w:sz="0" w:space="0" w:color="auto"/>
                                                            <w:left w:val="none" w:sz="0" w:space="0" w:color="auto"/>
                                                            <w:bottom w:val="none" w:sz="0" w:space="0" w:color="auto"/>
                                                            <w:right w:val="none" w:sz="0" w:space="0" w:color="auto"/>
                                                          </w:divBdr>
                                                          <w:divsChild>
                                                            <w:div w:id="1432626857">
                                                              <w:marLeft w:val="0"/>
                                                              <w:marRight w:val="0"/>
                                                              <w:marTop w:val="0"/>
                                                              <w:marBottom w:val="0"/>
                                                              <w:divBdr>
                                                                <w:top w:val="none" w:sz="0" w:space="0" w:color="auto"/>
                                                                <w:left w:val="none" w:sz="0" w:space="0" w:color="auto"/>
                                                                <w:bottom w:val="none" w:sz="0" w:space="0" w:color="auto"/>
                                                                <w:right w:val="none" w:sz="0" w:space="0" w:color="auto"/>
                                                              </w:divBdr>
                                                              <w:divsChild>
                                                                <w:div w:id="1583679354">
                                                                  <w:marLeft w:val="0"/>
                                                                  <w:marRight w:val="0"/>
                                                                  <w:marTop w:val="0"/>
                                                                  <w:marBottom w:val="0"/>
                                                                  <w:divBdr>
                                                                    <w:top w:val="none" w:sz="0" w:space="0" w:color="auto"/>
                                                                    <w:left w:val="none" w:sz="0" w:space="0" w:color="auto"/>
                                                                    <w:bottom w:val="none" w:sz="0" w:space="0" w:color="auto"/>
                                                                    <w:right w:val="none" w:sz="0" w:space="0" w:color="auto"/>
                                                                  </w:divBdr>
                                                                  <w:divsChild>
                                                                    <w:div w:id="1959025172">
                                                                      <w:marLeft w:val="0"/>
                                                                      <w:marRight w:val="0"/>
                                                                      <w:marTop w:val="0"/>
                                                                      <w:marBottom w:val="0"/>
                                                                      <w:divBdr>
                                                                        <w:top w:val="none" w:sz="0" w:space="0" w:color="auto"/>
                                                                        <w:left w:val="none" w:sz="0" w:space="0" w:color="auto"/>
                                                                        <w:bottom w:val="none" w:sz="0" w:space="0" w:color="auto"/>
                                                                        <w:right w:val="none" w:sz="0" w:space="0" w:color="auto"/>
                                                                      </w:divBdr>
                                                                      <w:divsChild>
                                                                        <w:div w:id="440808131">
                                                                          <w:marLeft w:val="0"/>
                                                                          <w:marRight w:val="0"/>
                                                                          <w:marTop w:val="0"/>
                                                                          <w:marBottom w:val="0"/>
                                                                          <w:divBdr>
                                                                            <w:top w:val="none" w:sz="0" w:space="0" w:color="auto"/>
                                                                            <w:left w:val="none" w:sz="0" w:space="0" w:color="auto"/>
                                                                            <w:bottom w:val="none" w:sz="0" w:space="0" w:color="auto"/>
                                                                            <w:right w:val="none" w:sz="0" w:space="0" w:color="auto"/>
                                                                          </w:divBdr>
                                                                          <w:divsChild>
                                                                            <w:div w:id="9066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4122545">
      <w:bodyDiv w:val="1"/>
      <w:marLeft w:val="0"/>
      <w:marRight w:val="0"/>
      <w:marTop w:val="0"/>
      <w:marBottom w:val="0"/>
      <w:divBdr>
        <w:top w:val="none" w:sz="0" w:space="0" w:color="auto"/>
        <w:left w:val="none" w:sz="0" w:space="0" w:color="auto"/>
        <w:bottom w:val="none" w:sz="0" w:space="0" w:color="auto"/>
        <w:right w:val="none" w:sz="0" w:space="0" w:color="auto"/>
      </w:divBdr>
      <w:divsChild>
        <w:div w:id="859587522">
          <w:marLeft w:val="0"/>
          <w:marRight w:val="0"/>
          <w:marTop w:val="0"/>
          <w:marBottom w:val="0"/>
          <w:divBdr>
            <w:top w:val="none" w:sz="0" w:space="0" w:color="auto"/>
            <w:left w:val="none" w:sz="0" w:space="0" w:color="auto"/>
            <w:bottom w:val="none" w:sz="0" w:space="0" w:color="auto"/>
            <w:right w:val="none" w:sz="0" w:space="0" w:color="auto"/>
          </w:divBdr>
          <w:divsChild>
            <w:div w:id="1907719311">
              <w:marLeft w:val="0"/>
              <w:marRight w:val="0"/>
              <w:marTop w:val="0"/>
              <w:marBottom w:val="0"/>
              <w:divBdr>
                <w:top w:val="none" w:sz="0" w:space="0" w:color="auto"/>
                <w:left w:val="none" w:sz="0" w:space="0" w:color="auto"/>
                <w:bottom w:val="none" w:sz="0" w:space="0" w:color="auto"/>
                <w:right w:val="none" w:sz="0" w:space="0" w:color="auto"/>
              </w:divBdr>
              <w:divsChild>
                <w:div w:id="904678225">
                  <w:marLeft w:val="0"/>
                  <w:marRight w:val="0"/>
                  <w:marTop w:val="0"/>
                  <w:marBottom w:val="0"/>
                  <w:divBdr>
                    <w:top w:val="none" w:sz="0" w:space="0" w:color="auto"/>
                    <w:left w:val="none" w:sz="0" w:space="0" w:color="auto"/>
                    <w:bottom w:val="none" w:sz="0" w:space="0" w:color="auto"/>
                    <w:right w:val="none" w:sz="0" w:space="0" w:color="auto"/>
                  </w:divBdr>
                  <w:divsChild>
                    <w:div w:id="1576236435">
                      <w:marLeft w:val="0"/>
                      <w:marRight w:val="-90"/>
                      <w:marTop w:val="0"/>
                      <w:marBottom w:val="0"/>
                      <w:divBdr>
                        <w:top w:val="none" w:sz="0" w:space="0" w:color="auto"/>
                        <w:left w:val="none" w:sz="0" w:space="0" w:color="auto"/>
                        <w:bottom w:val="none" w:sz="0" w:space="0" w:color="auto"/>
                        <w:right w:val="none" w:sz="0" w:space="0" w:color="auto"/>
                      </w:divBdr>
                      <w:divsChild>
                        <w:div w:id="277417887">
                          <w:marLeft w:val="0"/>
                          <w:marRight w:val="0"/>
                          <w:marTop w:val="0"/>
                          <w:marBottom w:val="0"/>
                          <w:divBdr>
                            <w:top w:val="none" w:sz="0" w:space="0" w:color="auto"/>
                            <w:left w:val="none" w:sz="0" w:space="0" w:color="auto"/>
                            <w:bottom w:val="none" w:sz="0" w:space="0" w:color="auto"/>
                            <w:right w:val="none" w:sz="0" w:space="0" w:color="auto"/>
                          </w:divBdr>
                          <w:divsChild>
                            <w:div w:id="1096318578">
                              <w:marLeft w:val="0"/>
                              <w:marRight w:val="0"/>
                              <w:marTop w:val="600"/>
                              <w:marBottom w:val="0"/>
                              <w:divBdr>
                                <w:top w:val="none" w:sz="0" w:space="0" w:color="auto"/>
                                <w:left w:val="none" w:sz="0" w:space="0" w:color="auto"/>
                                <w:bottom w:val="none" w:sz="0" w:space="0" w:color="auto"/>
                                <w:right w:val="none" w:sz="0" w:space="0" w:color="auto"/>
                              </w:divBdr>
                              <w:divsChild>
                                <w:div w:id="2022274573">
                                  <w:marLeft w:val="0"/>
                                  <w:marRight w:val="0"/>
                                  <w:marTop w:val="0"/>
                                  <w:marBottom w:val="60"/>
                                  <w:divBdr>
                                    <w:top w:val="none" w:sz="0" w:space="0" w:color="auto"/>
                                    <w:left w:val="none" w:sz="0" w:space="0" w:color="auto"/>
                                    <w:bottom w:val="none" w:sz="0" w:space="0" w:color="auto"/>
                                    <w:right w:val="none" w:sz="0" w:space="0" w:color="auto"/>
                                  </w:divBdr>
                                  <w:divsChild>
                                    <w:div w:id="320043460">
                                      <w:marLeft w:val="750"/>
                                      <w:marRight w:val="0"/>
                                      <w:marTop w:val="0"/>
                                      <w:marBottom w:val="0"/>
                                      <w:divBdr>
                                        <w:top w:val="none" w:sz="0" w:space="0" w:color="auto"/>
                                        <w:left w:val="none" w:sz="0" w:space="0" w:color="auto"/>
                                        <w:bottom w:val="none" w:sz="0" w:space="0" w:color="auto"/>
                                        <w:right w:val="none" w:sz="0" w:space="0" w:color="auto"/>
                                      </w:divBdr>
                                      <w:divsChild>
                                        <w:div w:id="1284918748">
                                          <w:marLeft w:val="0"/>
                                          <w:marRight w:val="0"/>
                                          <w:marTop w:val="0"/>
                                          <w:marBottom w:val="0"/>
                                          <w:divBdr>
                                            <w:top w:val="none" w:sz="0" w:space="0" w:color="auto"/>
                                            <w:left w:val="none" w:sz="0" w:space="0" w:color="auto"/>
                                            <w:bottom w:val="none" w:sz="0" w:space="0" w:color="auto"/>
                                            <w:right w:val="none" w:sz="0" w:space="0" w:color="auto"/>
                                          </w:divBdr>
                                          <w:divsChild>
                                            <w:div w:id="61636002">
                                              <w:marLeft w:val="0"/>
                                              <w:marRight w:val="0"/>
                                              <w:marTop w:val="0"/>
                                              <w:marBottom w:val="0"/>
                                              <w:divBdr>
                                                <w:top w:val="none" w:sz="0" w:space="0" w:color="auto"/>
                                                <w:left w:val="none" w:sz="0" w:space="0" w:color="auto"/>
                                                <w:bottom w:val="none" w:sz="0" w:space="0" w:color="auto"/>
                                                <w:right w:val="none" w:sz="0" w:space="0" w:color="auto"/>
                                              </w:divBdr>
                                              <w:divsChild>
                                                <w:div w:id="1958754725">
                                                  <w:marLeft w:val="0"/>
                                                  <w:marRight w:val="0"/>
                                                  <w:marTop w:val="0"/>
                                                  <w:marBottom w:val="0"/>
                                                  <w:divBdr>
                                                    <w:top w:val="none" w:sz="0" w:space="0" w:color="auto"/>
                                                    <w:left w:val="none" w:sz="0" w:space="0" w:color="auto"/>
                                                    <w:bottom w:val="none" w:sz="0" w:space="0" w:color="auto"/>
                                                    <w:right w:val="none" w:sz="0" w:space="0" w:color="auto"/>
                                                  </w:divBdr>
                                                  <w:divsChild>
                                                    <w:div w:id="112288434">
                                                      <w:marLeft w:val="0"/>
                                                      <w:marRight w:val="0"/>
                                                      <w:marTop w:val="0"/>
                                                      <w:marBottom w:val="0"/>
                                                      <w:divBdr>
                                                        <w:top w:val="none" w:sz="0" w:space="0" w:color="auto"/>
                                                        <w:left w:val="none" w:sz="0" w:space="0" w:color="auto"/>
                                                        <w:bottom w:val="none" w:sz="0" w:space="0" w:color="auto"/>
                                                        <w:right w:val="none" w:sz="0" w:space="0" w:color="auto"/>
                                                      </w:divBdr>
                                                      <w:divsChild>
                                                        <w:div w:id="1242909394">
                                                          <w:marLeft w:val="0"/>
                                                          <w:marRight w:val="0"/>
                                                          <w:marTop w:val="0"/>
                                                          <w:marBottom w:val="0"/>
                                                          <w:divBdr>
                                                            <w:top w:val="none" w:sz="0" w:space="0" w:color="auto"/>
                                                            <w:left w:val="none" w:sz="0" w:space="0" w:color="auto"/>
                                                            <w:bottom w:val="none" w:sz="0" w:space="0" w:color="auto"/>
                                                            <w:right w:val="none" w:sz="0" w:space="0" w:color="auto"/>
                                                          </w:divBdr>
                                                          <w:divsChild>
                                                            <w:div w:id="806774459">
                                                              <w:marLeft w:val="0"/>
                                                              <w:marRight w:val="0"/>
                                                              <w:marTop w:val="0"/>
                                                              <w:marBottom w:val="0"/>
                                                              <w:divBdr>
                                                                <w:top w:val="none" w:sz="0" w:space="0" w:color="auto"/>
                                                                <w:left w:val="none" w:sz="0" w:space="0" w:color="auto"/>
                                                                <w:bottom w:val="none" w:sz="0" w:space="0" w:color="auto"/>
                                                                <w:right w:val="none" w:sz="0" w:space="0" w:color="auto"/>
                                                              </w:divBdr>
                                                              <w:divsChild>
                                                                <w:div w:id="1486163099">
                                                                  <w:marLeft w:val="0"/>
                                                                  <w:marRight w:val="0"/>
                                                                  <w:marTop w:val="0"/>
                                                                  <w:marBottom w:val="0"/>
                                                                  <w:divBdr>
                                                                    <w:top w:val="none" w:sz="0" w:space="0" w:color="auto"/>
                                                                    <w:left w:val="none" w:sz="0" w:space="0" w:color="auto"/>
                                                                    <w:bottom w:val="none" w:sz="0" w:space="0" w:color="auto"/>
                                                                    <w:right w:val="none" w:sz="0" w:space="0" w:color="auto"/>
                                                                  </w:divBdr>
                                                                  <w:divsChild>
                                                                    <w:div w:id="435095772">
                                                                      <w:marLeft w:val="0"/>
                                                                      <w:marRight w:val="0"/>
                                                                      <w:marTop w:val="0"/>
                                                                      <w:marBottom w:val="0"/>
                                                                      <w:divBdr>
                                                                        <w:top w:val="none" w:sz="0" w:space="0" w:color="auto"/>
                                                                        <w:left w:val="none" w:sz="0" w:space="0" w:color="auto"/>
                                                                        <w:bottom w:val="none" w:sz="0" w:space="0" w:color="auto"/>
                                                                        <w:right w:val="none" w:sz="0" w:space="0" w:color="auto"/>
                                                                      </w:divBdr>
                                                                      <w:divsChild>
                                                                        <w:div w:id="267398418">
                                                                          <w:marLeft w:val="0"/>
                                                                          <w:marRight w:val="0"/>
                                                                          <w:marTop w:val="0"/>
                                                                          <w:marBottom w:val="0"/>
                                                                          <w:divBdr>
                                                                            <w:top w:val="none" w:sz="0" w:space="0" w:color="auto"/>
                                                                            <w:left w:val="none" w:sz="0" w:space="0" w:color="auto"/>
                                                                            <w:bottom w:val="none" w:sz="0" w:space="0" w:color="auto"/>
                                                                            <w:right w:val="none" w:sz="0" w:space="0" w:color="auto"/>
                                                                          </w:divBdr>
                                                                          <w:divsChild>
                                                                            <w:div w:id="118895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03988049">
                                  <w:marLeft w:val="0"/>
                                  <w:marRight w:val="0"/>
                                  <w:marTop w:val="0"/>
                                  <w:marBottom w:val="60"/>
                                  <w:divBdr>
                                    <w:top w:val="none" w:sz="0" w:space="0" w:color="auto"/>
                                    <w:left w:val="none" w:sz="0" w:space="0" w:color="auto"/>
                                    <w:bottom w:val="none" w:sz="0" w:space="0" w:color="auto"/>
                                    <w:right w:val="none" w:sz="0" w:space="0" w:color="auto"/>
                                  </w:divBdr>
                                  <w:divsChild>
                                    <w:div w:id="2010213100">
                                      <w:marLeft w:val="750"/>
                                      <w:marRight w:val="0"/>
                                      <w:marTop w:val="0"/>
                                      <w:marBottom w:val="0"/>
                                      <w:divBdr>
                                        <w:top w:val="none" w:sz="0" w:space="0" w:color="auto"/>
                                        <w:left w:val="none" w:sz="0" w:space="0" w:color="auto"/>
                                        <w:bottom w:val="none" w:sz="0" w:space="0" w:color="auto"/>
                                        <w:right w:val="none" w:sz="0" w:space="0" w:color="auto"/>
                                      </w:divBdr>
                                      <w:divsChild>
                                        <w:div w:id="1599021829">
                                          <w:marLeft w:val="0"/>
                                          <w:marRight w:val="0"/>
                                          <w:marTop w:val="0"/>
                                          <w:marBottom w:val="0"/>
                                          <w:divBdr>
                                            <w:top w:val="none" w:sz="0" w:space="0" w:color="auto"/>
                                            <w:left w:val="none" w:sz="0" w:space="0" w:color="auto"/>
                                            <w:bottom w:val="none" w:sz="0" w:space="0" w:color="auto"/>
                                            <w:right w:val="none" w:sz="0" w:space="0" w:color="auto"/>
                                          </w:divBdr>
                                          <w:divsChild>
                                            <w:div w:id="586571678">
                                              <w:marLeft w:val="0"/>
                                              <w:marRight w:val="0"/>
                                              <w:marTop w:val="0"/>
                                              <w:marBottom w:val="0"/>
                                              <w:divBdr>
                                                <w:top w:val="none" w:sz="0" w:space="0" w:color="auto"/>
                                                <w:left w:val="none" w:sz="0" w:space="0" w:color="auto"/>
                                                <w:bottom w:val="none" w:sz="0" w:space="0" w:color="auto"/>
                                                <w:right w:val="none" w:sz="0" w:space="0" w:color="auto"/>
                                              </w:divBdr>
                                              <w:divsChild>
                                                <w:div w:id="2014138698">
                                                  <w:marLeft w:val="0"/>
                                                  <w:marRight w:val="0"/>
                                                  <w:marTop w:val="0"/>
                                                  <w:marBottom w:val="0"/>
                                                  <w:divBdr>
                                                    <w:top w:val="none" w:sz="0" w:space="0" w:color="auto"/>
                                                    <w:left w:val="none" w:sz="0" w:space="0" w:color="auto"/>
                                                    <w:bottom w:val="none" w:sz="0" w:space="0" w:color="auto"/>
                                                    <w:right w:val="none" w:sz="0" w:space="0" w:color="auto"/>
                                                  </w:divBdr>
                                                  <w:divsChild>
                                                    <w:div w:id="736586739">
                                                      <w:marLeft w:val="0"/>
                                                      <w:marRight w:val="0"/>
                                                      <w:marTop w:val="0"/>
                                                      <w:marBottom w:val="0"/>
                                                      <w:divBdr>
                                                        <w:top w:val="none" w:sz="0" w:space="0" w:color="auto"/>
                                                        <w:left w:val="none" w:sz="0" w:space="0" w:color="auto"/>
                                                        <w:bottom w:val="none" w:sz="0" w:space="0" w:color="auto"/>
                                                        <w:right w:val="none" w:sz="0" w:space="0" w:color="auto"/>
                                                      </w:divBdr>
                                                      <w:divsChild>
                                                        <w:div w:id="1617710043">
                                                          <w:marLeft w:val="0"/>
                                                          <w:marRight w:val="0"/>
                                                          <w:marTop w:val="0"/>
                                                          <w:marBottom w:val="0"/>
                                                          <w:divBdr>
                                                            <w:top w:val="none" w:sz="0" w:space="0" w:color="auto"/>
                                                            <w:left w:val="none" w:sz="0" w:space="0" w:color="auto"/>
                                                            <w:bottom w:val="none" w:sz="0" w:space="0" w:color="auto"/>
                                                            <w:right w:val="none" w:sz="0" w:space="0" w:color="auto"/>
                                                          </w:divBdr>
                                                          <w:divsChild>
                                                            <w:div w:id="2060933812">
                                                              <w:marLeft w:val="0"/>
                                                              <w:marRight w:val="0"/>
                                                              <w:marTop w:val="0"/>
                                                              <w:marBottom w:val="0"/>
                                                              <w:divBdr>
                                                                <w:top w:val="none" w:sz="0" w:space="0" w:color="auto"/>
                                                                <w:left w:val="none" w:sz="0" w:space="0" w:color="auto"/>
                                                                <w:bottom w:val="none" w:sz="0" w:space="0" w:color="auto"/>
                                                                <w:right w:val="none" w:sz="0" w:space="0" w:color="auto"/>
                                                              </w:divBdr>
                                                              <w:divsChild>
                                                                <w:div w:id="87701284">
                                                                  <w:marLeft w:val="0"/>
                                                                  <w:marRight w:val="0"/>
                                                                  <w:marTop w:val="0"/>
                                                                  <w:marBottom w:val="0"/>
                                                                  <w:divBdr>
                                                                    <w:top w:val="none" w:sz="0" w:space="0" w:color="auto"/>
                                                                    <w:left w:val="none" w:sz="0" w:space="0" w:color="auto"/>
                                                                    <w:bottom w:val="none" w:sz="0" w:space="0" w:color="auto"/>
                                                                    <w:right w:val="none" w:sz="0" w:space="0" w:color="auto"/>
                                                                  </w:divBdr>
                                                                  <w:divsChild>
                                                                    <w:div w:id="1866020771">
                                                                      <w:marLeft w:val="0"/>
                                                                      <w:marRight w:val="0"/>
                                                                      <w:marTop w:val="0"/>
                                                                      <w:marBottom w:val="0"/>
                                                                      <w:divBdr>
                                                                        <w:top w:val="none" w:sz="0" w:space="0" w:color="auto"/>
                                                                        <w:left w:val="none" w:sz="0" w:space="0" w:color="auto"/>
                                                                        <w:bottom w:val="none" w:sz="0" w:space="0" w:color="auto"/>
                                                                        <w:right w:val="none" w:sz="0" w:space="0" w:color="auto"/>
                                                                      </w:divBdr>
                                                                      <w:divsChild>
                                                                        <w:div w:id="746272121">
                                                                          <w:marLeft w:val="0"/>
                                                                          <w:marRight w:val="0"/>
                                                                          <w:marTop w:val="0"/>
                                                                          <w:marBottom w:val="0"/>
                                                                          <w:divBdr>
                                                                            <w:top w:val="none" w:sz="0" w:space="0" w:color="auto"/>
                                                                            <w:left w:val="none" w:sz="0" w:space="0" w:color="auto"/>
                                                                            <w:bottom w:val="none" w:sz="0" w:space="0" w:color="auto"/>
                                                                            <w:right w:val="none" w:sz="0" w:space="0" w:color="auto"/>
                                                                          </w:divBdr>
                                                                          <w:divsChild>
                                                                            <w:div w:id="52393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41823597">
                                  <w:marLeft w:val="0"/>
                                  <w:marRight w:val="0"/>
                                  <w:marTop w:val="0"/>
                                  <w:marBottom w:val="0"/>
                                  <w:divBdr>
                                    <w:top w:val="none" w:sz="0" w:space="0" w:color="auto"/>
                                    <w:left w:val="none" w:sz="0" w:space="0" w:color="auto"/>
                                    <w:bottom w:val="none" w:sz="0" w:space="0" w:color="auto"/>
                                    <w:right w:val="none" w:sz="0" w:space="0" w:color="auto"/>
                                  </w:divBdr>
                                  <w:divsChild>
                                    <w:div w:id="160197154">
                                      <w:marLeft w:val="750"/>
                                      <w:marRight w:val="0"/>
                                      <w:marTop w:val="0"/>
                                      <w:marBottom w:val="0"/>
                                      <w:divBdr>
                                        <w:top w:val="none" w:sz="0" w:space="0" w:color="auto"/>
                                        <w:left w:val="none" w:sz="0" w:space="0" w:color="auto"/>
                                        <w:bottom w:val="none" w:sz="0" w:space="0" w:color="auto"/>
                                        <w:right w:val="none" w:sz="0" w:space="0" w:color="auto"/>
                                      </w:divBdr>
                                      <w:divsChild>
                                        <w:div w:id="322398152">
                                          <w:marLeft w:val="0"/>
                                          <w:marRight w:val="0"/>
                                          <w:marTop w:val="0"/>
                                          <w:marBottom w:val="0"/>
                                          <w:divBdr>
                                            <w:top w:val="none" w:sz="0" w:space="0" w:color="auto"/>
                                            <w:left w:val="none" w:sz="0" w:space="0" w:color="auto"/>
                                            <w:bottom w:val="none" w:sz="0" w:space="0" w:color="auto"/>
                                            <w:right w:val="none" w:sz="0" w:space="0" w:color="auto"/>
                                          </w:divBdr>
                                          <w:divsChild>
                                            <w:div w:id="526873865">
                                              <w:marLeft w:val="0"/>
                                              <w:marRight w:val="0"/>
                                              <w:marTop w:val="0"/>
                                              <w:marBottom w:val="0"/>
                                              <w:divBdr>
                                                <w:top w:val="none" w:sz="0" w:space="0" w:color="auto"/>
                                                <w:left w:val="none" w:sz="0" w:space="0" w:color="auto"/>
                                                <w:bottom w:val="none" w:sz="0" w:space="0" w:color="auto"/>
                                                <w:right w:val="none" w:sz="0" w:space="0" w:color="auto"/>
                                              </w:divBdr>
                                              <w:divsChild>
                                                <w:div w:id="410860269">
                                                  <w:marLeft w:val="0"/>
                                                  <w:marRight w:val="0"/>
                                                  <w:marTop w:val="0"/>
                                                  <w:marBottom w:val="0"/>
                                                  <w:divBdr>
                                                    <w:top w:val="none" w:sz="0" w:space="0" w:color="auto"/>
                                                    <w:left w:val="none" w:sz="0" w:space="0" w:color="auto"/>
                                                    <w:bottom w:val="none" w:sz="0" w:space="0" w:color="auto"/>
                                                    <w:right w:val="none" w:sz="0" w:space="0" w:color="auto"/>
                                                  </w:divBdr>
                                                  <w:divsChild>
                                                    <w:div w:id="1946375431">
                                                      <w:marLeft w:val="0"/>
                                                      <w:marRight w:val="0"/>
                                                      <w:marTop w:val="0"/>
                                                      <w:marBottom w:val="0"/>
                                                      <w:divBdr>
                                                        <w:top w:val="none" w:sz="0" w:space="0" w:color="auto"/>
                                                        <w:left w:val="none" w:sz="0" w:space="0" w:color="auto"/>
                                                        <w:bottom w:val="none" w:sz="0" w:space="0" w:color="auto"/>
                                                        <w:right w:val="none" w:sz="0" w:space="0" w:color="auto"/>
                                                      </w:divBdr>
                                                      <w:divsChild>
                                                        <w:div w:id="347759826">
                                                          <w:marLeft w:val="0"/>
                                                          <w:marRight w:val="0"/>
                                                          <w:marTop w:val="0"/>
                                                          <w:marBottom w:val="0"/>
                                                          <w:divBdr>
                                                            <w:top w:val="none" w:sz="0" w:space="0" w:color="auto"/>
                                                            <w:left w:val="none" w:sz="0" w:space="0" w:color="auto"/>
                                                            <w:bottom w:val="none" w:sz="0" w:space="0" w:color="auto"/>
                                                            <w:right w:val="none" w:sz="0" w:space="0" w:color="auto"/>
                                                          </w:divBdr>
                                                          <w:divsChild>
                                                            <w:div w:id="1020593760">
                                                              <w:marLeft w:val="0"/>
                                                              <w:marRight w:val="0"/>
                                                              <w:marTop w:val="0"/>
                                                              <w:marBottom w:val="0"/>
                                                              <w:divBdr>
                                                                <w:top w:val="none" w:sz="0" w:space="0" w:color="auto"/>
                                                                <w:left w:val="none" w:sz="0" w:space="0" w:color="auto"/>
                                                                <w:bottom w:val="none" w:sz="0" w:space="0" w:color="auto"/>
                                                                <w:right w:val="none" w:sz="0" w:space="0" w:color="auto"/>
                                                              </w:divBdr>
                                                              <w:divsChild>
                                                                <w:div w:id="559749106">
                                                                  <w:marLeft w:val="0"/>
                                                                  <w:marRight w:val="0"/>
                                                                  <w:marTop w:val="0"/>
                                                                  <w:marBottom w:val="0"/>
                                                                  <w:divBdr>
                                                                    <w:top w:val="none" w:sz="0" w:space="0" w:color="auto"/>
                                                                    <w:left w:val="none" w:sz="0" w:space="0" w:color="auto"/>
                                                                    <w:bottom w:val="none" w:sz="0" w:space="0" w:color="auto"/>
                                                                    <w:right w:val="none" w:sz="0" w:space="0" w:color="auto"/>
                                                                  </w:divBdr>
                                                                  <w:divsChild>
                                                                    <w:div w:id="1559248150">
                                                                      <w:marLeft w:val="0"/>
                                                                      <w:marRight w:val="0"/>
                                                                      <w:marTop w:val="0"/>
                                                                      <w:marBottom w:val="0"/>
                                                                      <w:divBdr>
                                                                        <w:top w:val="none" w:sz="0" w:space="0" w:color="auto"/>
                                                                        <w:left w:val="none" w:sz="0" w:space="0" w:color="auto"/>
                                                                        <w:bottom w:val="none" w:sz="0" w:space="0" w:color="auto"/>
                                                                        <w:right w:val="none" w:sz="0" w:space="0" w:color="auto"/>
                                                                      </w:divBdr>
                                                                      <w:divsChild>
                                                                        <w:div w:id="1872571314">
                                                                          <w:marLeft w:val="0"/>
                                                                          <w:marRight w:val="0"/>
                                                                          <w:marTop w:val="0"/>
                                                                          <w:marBottom w:val="0"/>
                                                                          <w:divBdr>
                                                                            <w:top w:val="none" w:sz="0" w:space="0" w:color="auto"/>
                                                                            <w:left w:val="none" w:sz="0" w:space="0" w:color="auto"/>
                                                                            <w:bottom w:val="none" w:sz="0" w:space="0" w:color="auto"/>
                                                                            <w:right w:val="none" w:sz="0" w:space="0" w:color="auto"/>
                                                                          </w:divBdr>
                                                                          <w:divsChild>
                                                                            <w:div w:id="1579094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89740203">
      <w:bodyDiv w:val="1"/>
      <w:marLeft w:val="0"/>
      <w:marRight w:val="0"/>
      <w:marTop w:val="0"/>
      <w:marBottom w:val="0"/>
      <w:divBdr>
        <w:top w:val="none" w:sz="0" w:space="0" w:color="auto"/>
        <w:left w:val="none" w:sz="0" w:space="0" w:color="auto"/>
        <w:bottom w:val="none" w:sz="0" w:space="0" w:color="auto"/>
        <w:right w:val="none" w:sz="0" w:space="0" w:color="auto"/>
      </w:divBdr>
      <w:divsChild>
        <w:div w:id="1967079937">
          <w:marLeft w:val="0"/>
          <w:marRight w:val="0"/>
          <w:marTop w:val="0"/>
          <w:marBottom w:val="60"/>
          <w:divBdr>
            <w:top w:val="none" w:sz="0" w:space="0" w:color="auto"/>
            <w:left w:val="none" w:sz="0" w:space="0" w:color="auto"/>
            <w:bottom w:val="none" w:sz="0" w:space="0" w:color="auto"/>
            <w:right w:val="none" w:sz="0" w:space="0" w:color="auto"/>
          </w:divBdr>
          <w:divsChild>
            <w:div w:id="1946498779">
              <w:marLeft w:val="750"/>
              <w:marRight w:val="0"/>
              <w:marTop w:val="0"/>
              <w:marBottom w:val="0"/>
              <w:divBdr>
                <w:top w:val="none" w:sz="0" w:space="0" w:color="auto"/>
                <w:left w:val="none" w:sz="0" w:space="0" w:color="auto"/>
                <w:bottom w:val="none" w:sz="0" w:space="0" w:color="auto"/>
                <w:right w:val="none" w:sz="0" w:space="0" w:color="auto"/>
              </w:divBdr>
              <w:divsChild>
                <w:div w:id="860630142">
                  <w:marLeft w:val="0"/>
                  <w:marRight w:val="0"/>
                  <w:marTop w:val="0"/>
                  <w:marBottom w:val="0"/>
                  <w:divBdr>
                    <w:top w:val="none" w:sz="0" w:space="0" w:color="auto"/>
                    <w:left w:val="none" w:sz="0" w:space="0" w:color="auto"/>
                    <w:bottom w:val="none" w:sz="0" w:space="0" w:color="auto"/>
                    <w:right w:val="none" w:sz="0" w:space="0" w:color="auto"/>
                  </w:divBdr>
                  <w:divsChild>
                    <w:div w:id="1779179960">
                      <w:marLeft w:val="0"/>
                      <w:marRight w:val="0"/>
                      <w:marTop w:val="0"/>
                      <w:marBottom w:val="0"/>
                      <w:divBdr>
                        <w:top w:val="none" w:sz="0" w:space="0" w:color="auto"/>
                        <w:left w:val="none" w:sz="0" w:space="0" w:color="auto"/>
                        <w:bottom w:val="none" w:sz="0" w:space="0" w:color="auto"/>
                        <w:right w:val="none" w:sz="0" w:space="0" w:color="auto"/>
                      </w:divBdr>
                      <w:divsChild>
                        <w:div w:id="734354948">
                          <w:marLeft w:val="0"/>
                          <w:marRight w:val="0"/>
                          <w:marTop w:val="0"/>
                          <w:marBottom w:val="0"/>
                          <w:divBdr>
                            <w:top w:val="none" w:sz="0" w:space="0" w:color="auto"/>
                            <w:left w:val="none" w:sz="0" w:space="0" w:color="auto"/>
                            <w:bottom w:val="none" w:sz="0" w:space="0" w:color="auto"/>
                            <w:right w:val="none" w:sz="0" w:space="0" w:color="auto"/>
                          </w:divBdr>
                          <w:divsChild>
                            <w:div w:id="367684099">
                              <w:marLeft w:val="0"/>
                              <w:marRight w:val="0"/>
                              <w:marTop w:val="0"/>
                              <w:marBottom w:val="0"/>
                              <w:divBdr>
                                <w:top w:val="none" w:sz="0" w:space="0" w:color="auto"/>
                                <w:left w:val="none" w:sz="0" w:space="0" w:color="auto"/>
                                <w:bottom w:val="none" w:sz="0" w:space="0" w:color="auto"/>
                                <w:right w:val="none" w:sz="0" w:space="0" w:color="auto"/>
                              </w:divBdr>
                              <w:divsChild>
                                <w:div w:id="1136217864">
                                  <w:marLeft w:val="0"/>
                                  <w:marRight w:val="0"/>
                                  <w:marTop w:val="0"/>
                                  <w:marBottom w:val="0"/>
                                  <w:divBdr>
                                    <w:top w:val="none" w:sz="0" w:space="0" w:color="auto"/>
                                    <w:left w:val="none" w:sz="0" w:space="0" w:color="auto"/>
                                    <w:bottom w:val="none" w:sz="0" w:space="0" w:color="auto"/>
                                    <w:right w:val="none" w:sz="0" w:space="0" w:color="auto"/>
                                  </w:divBdr>
                                  <w:divsChild>
                                    <w:div w:id="569001527">
                                      <w:marLeft w:val="0"/>
                                      <w:marRight w:val="0"/>
                                      <w:marTop w:val="0"/>
                                      <w:marBottom w:val="0"/>
                                      <w:divBdr>
                                        <w:top w:val="none" w:sz="0" w:space="0" w:color="auto"/>
                                        <w:left w:val="none" w:sz="0" w:space="0" w:color="auto"/>
                                        <w:bottom w:val="none" w:sz="0" w:space="0" w:color="auto"/>
                                        <w:right w:val="none" w:sz="0" w:space="0" w:color="auto"/>
                                      </w:divBdr>
                                      <w:divsChild>
                                        <w:div w:id="35013471">
                                          <w:marLeft w:val="0"/>
                                          <w:marRight w:val="0"/>
                                          <w:marTop w:val="0"/>
                                          <w:marBottom w:val="0"/>
                                          <w:divBdr>
                                            <w:top w:val="none" w:sz="0" w:space="0" w:color="auto"/>
                                            <w:left w:val="none" w:sz="0" w:space="0" w:color="auto"/>
                                            <w:bottom w:val="none" w:sz="0" w:space="0" w:color="auto"/>
                                            <w:right w:val="none" w:sz="0" w:space="0" w:color="auto"/>
                                          </w:divBdr>
                                          <w:divsChild>
                                            <w:div w:id="1957638961">
                                              <w:marLeft w:val="0"/>
                                              <w:marRight w:val="0"/>
                                              <w:marTop w:val="0"/>
                                              <w:marBottom w:val="0"/>
                                              <w:divBdr>
                                                <w:top w:val="none" w:sz="0" w:space="0" w:color="auto"/>
                                                <w:left w:val="none" w:sz="0" w:space="0" w:color="auto"/>
                                                <w:bottom w:val="none" w:sz="0" w:space="0" w:color="auto"/>
                                                <w:right w:val="none" w:sz="0" w:space="0" w:color="auto"/>
                                              </w:divBdr>
                                              <w:divsChild>
                                                <w:div w:id="1642464349">
                                                  <w:marLeft w:val="0"/>
                                                  <w:marRight w:val="0"/>
                                                  <w:marTop w:val="0"/>
                                                  <w:marBottom w:val="0"/>
                                                  <w:divBdr>
                                                    <w:top w:val="none" w:sz="0" w:space="0" w:color="auto"/>
                                                    <w:left w:val="none" w:sz="0" w:space="0" w:color="auto"/>
                                                    <w:bottom w:val="none" w:sz="0" w:space="0" w:color="auto"/>
                                                    <w:right w:val="none" w:sz="0" w:space="0" w:color="auto"/>
                                                  </w:divBdr>
                                                  <w:divsChild>
                                                    <w:div w:id="112546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01431388">
          <w:marLeft w:val="0"/>
          <w:marRight w:val="0"/>
          <w:marTop w:val="0"/>
          <w:marBottom w:val="0"/>
          <w:divBdr>
            <w:top w:val="none" w:sz="0" w:space="0" w:color="auto"/>
            <w:left w:val="none" w:sz="0" w:space="0" w:color="auto"/>
            <w:bottom w:val="none" w:sz="0" w:space="0" w:color="auto"/>
            <w:right w:val="none" w:sz="0" w:space="0" w:color="auto"/>
          </w:divBdr>
          <w:divsChild>
            <w:div w:id="1055540821">
              <w:marLeft w:val="750"/>
              <w:marRight w:val="0"/>
              <w:marTop w:val="0"/>
              <w:marBottom w:val="0"/>
              <w:divBdr>
                <w:top w:val="none" w:sz="0" w:space="0" w:color="auto"/>
                <w:left w:val="none" w:sz="0" w:space="0" w:color="auto"/>
                <w:bottom w:val="none" w:sz="0" w:space="0" w:color="auto"/>
                <w:right w:val="none" w:sz="0" w:space="0" w:color="auto"/>
              </w:divBdr>
              <w:divsChild>
                <w:div w:id="2037535932">
                  <w:marLeft w:val="0"/>
                  <w:marRight w:val="0"/>
                  <w:marTop w:val="0"/>
                  <w:marBottom w:val="0"/>
                  <w:divBdr>
                    <w:top w:val="none" w:sz="0" w:space="0" w:color="auto"/>
                    <w:left w:val="none" w:sz="0" w:space="0" w:color="auto"/>
                    <w:bottom w:val="none" w:sz="0" w:space="0" w:color="auto"/>
                    <w:right w:val="none" w:sz="0" w:space="0" w:color="auto"/>
                  </w:divBdr>
                  <w:divsChild>
                    <w:div w:id="1280795358">
                      <w:marLeft w:val="0"/>
                      <w:marRight w:val="0"/>
                      <w:marTop w:val="0"/>
                      <w:marBottom w:val="0"/>
                      <w:divBdr>
                        <w:top w:val="none" w:sz="0" w:space="0" w:color="auto"/>
                        <w:left w:val="none" w:sz="0" w:space="0" w:color="auto"/>
                        <w:bottom w:val="none" w:sz="0" w:space="0" w:color="auto"/>
                        <w:right w:val="none" w:sz="0" w:space="0" w:color="auto"/>
                      </w:divBdr>
                      <w:divsChild>
                        <w:div w:id="1723795138">
                          <w:marLeft w:val="0"/>
                          <w:marRight w:val="0"/>
                          <w:marTop w:val="0"/>
                          <w:marBottom w:val="0"/>
                          <w:divBdr>
                            <w:top w:val="none" w:sz="0" w:space="0" w:color="auto"/>
                            <w:left w:val="none" w:sz="0" w:space="0" w:color="auto"/>
                            <w:bottom w:val="none" w:sz="0" w:space="0" w:color="auto"/>
                            <w:right w:val="none" w:sz="0" w:space="0" w:color="auto"/>
                          </w:divBdr>
                          <w:divsChild>
                            <w:div w:id="1034690865">
                              <w:marLeft w:val="0"/>
                              <w:marRight w:val="0"/>
                              <w:marTop w:val="0"/>
                              <w:marBottom w:val="0"/>
                              <w:divBdr>
                                <w:top w:val="none" w:sz="0" w:space="0" w:color="auto"/>
                                <w:left w:val="none" w:sz="0" w:space="0" w:color="auto"/>
                                <w:bottom w:val="none" w:sz="0" w:space="0" w:color="auto"/>
                                <w:right w:val="none" w:sz="0" w:space="0" w:color="auto"/>
                              </w:divBdr>
                              <w:divsChild>
                                <w:div w:id="1097409256">
                                  <w:marLeft w:val="0"/>
                                  <w:marRight w:val="0"/>
                                  <w:marTop w:val="0"/>
                                  <w:marBottom w:val="0"/>
                                  <w:divBdr>
                                    <w:top w:val="none" w:sz="0" w:space="0" w:color="auto"/>
                                    <w:left w:val="none" w:sz="0" w:space="0" w:color="auto"/>
                                    <w:bottom w:val="none" w:sz="0" w:space="0" w:color="auto"/>
                                    <w:right w:val="none" w:sz="0" w:space="0" w:color="auto"/>
                                  </w:divBdr>
                                  <w:divsChild>
                                    <w:div w:id="1572621739">
                                      <w:marLeft w:val="0"/>
                                      <w:marRight w:val="0"/>
                                      <w:marTop w:val="0"/>
                                      <w:marBottom w:val="0"/>
                                      <w:divBdr>
                                        <w:top w:val="none" w:sz="0" w:space="0" w:color="auto"/>
                                        <w:left w:val="none" w:sz="0" w:space="0" w:color="auto"/>
                                        <w:bottom w:val="none" w:sz="0" w:space="0" w:color="auto"/>
                                        <w:right w:val="none" w:sz="0" w:space="0" w:color="auto"/>
                                      </w:divBdr>
                                      <w:divsChild>
                                        <w:div w:id="1549756149">
                                          <w:marLeft w:val="0"/>
                                          <w:marRight w:val="0"/>
                                          <w:marTop w:val="0"/>
                                          <w:marBottom w:val="0"/>
                                          <w:divBdr>
                                            <w:top w:val="none" w:sz="0" w:space="0" w:color="auto"/>
                                            <w:left w:val="none" w:sz="0" w:space="0" w:color="auto"/>
                                            <w:bottom w:val="none" w:sz="0" w:space="0" w:color="auto"/>
                                            <w:right w:val="none" w:sz="0" w:space="0" w:color="auto"/>
                                          </w:divBdr>
                                          <w:divsChild>
                                            <w:div w:id="1846894257">
                                              <w:marLeft w:val="0"/>
                                              <w:marRight w:val="0"/>
                                              <w:marTop w:val="0"/>
                                              <w:marBottom w:val="0"/>
                                              <w:divBdr>
                                                <w:top w:val="none" w:sz="0" w:space="0" w:color="auto"/>
                                                <w:left w:val="none" w:sz="0" w:space="0" w:color="auto"/>
                                                <w:bottom w:val="none" w:sz="0" w:space="0" w:color="auto"/>
                                                <w:right w:val="none" w:sz="0" w:space="0" w:color="auto"/>
                                              </w:divBdr>
                                              <w:divsChild>
                                                <w:div w:id="1981569410">
                                                  <w:marLeft w:val="0"/>
                                                  <w:marRight w:val="0"/>
                                                  <w:marTop w:val="0"/>
                                                  <w:marBottom w:val="0"/>
                                                  <w:divBdr>
                                                    <w:top w:val="none" w:sz="0" w:space="0" w:color="auto"/>
                                                    <w:left w:val="none" w:sz="0" w:space="0" w:color="auto"/>
                                                    <w:bottom w:val="none" w:sz="0" w:space="0" w:color="auto"/>
                                                    <w:right w:val="none" w:sz="0" w:space="0" w:color="auto"/>
                                                  </w:divBdr>
                                                  <w:divsChild>
                                                    <w:div w:id="79969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84458254">
      <w:bodyDiv w:val="1"/>
      <w:marLeft w:val="0"/>
      <w:marRight w:val="0"/>
      <w:marTop w:val="0"/>
      <w:marBottom w:val="0"/>
      <w:divBdr>
        <w:top w:val="none" w:sz="0" w:space="0" w:color="auto"/>
        <w:left w:val="none" w:sz="0" w:space="0" w:color="auto"/>
        <w:bottom w:val="none" w:sz="0" w:space="0" w:color="auto"/>
        <w:right w:val="none" w:sz="0" w:space="0" w:color="auto"/>
      </w:divBdr>
      <w:divsChild>
        <w:div w:id="366027862">
          <w:marLeft w:val="0"/>
          <w:marRight w:val="0"/>
          <w:marTop w:val="0"/>
          <w:marBottom w:val="0"/>
          <w:divBdr>
            <w:top w:val="none" w:sz="0" w:space="0" w:color="auto"/>
            <w:left w:val="none" w:sz="0" w:space="0" w:color="auto"/>
            <w:bottom w:val="none" w:sz="0" w:space="0" w:color="auto"/>
            <w:right w:val="none" w:sz="0" w:space="0" w:color="auto"/>
          </w:divBdr>
          <w:divsChild>
            <w:div w:id="349649387">
              <w:marLeft w:val="0"/>
              <w:marRight w:val="0"/>
              <w:marTop w:val="0"/>
              <w:marBottom w:val="0"/>
              <w:divBdr>
                <w:top w:val="none" w:sz="0" w:space="0" w:color="auto"/>
                <w:left w:val="none" w:sz="0" w:space="0" w:color="auto"/>
                <w:bottom w:val="none" w:sz="0" w:space="0" w:color="auto"/>
                <w:right w:val="none" w:sz="0" w:space="0" w:color="auto"/>
              </w:divBdr>
              <w:divsChild>
                <w:div w:id="1752849095">
                  <w:marLeft w:val="0"/>
                  <w:marRight w:val="0"/>
                  <w:marTop w:val="0"/>
                  <w:marBottom w:val="0"/>
                  <w:divBdr>
                    <w:top w:val="none" w:sz="0" w:space="0" w:color="auto"/>
                    <w:left w:val="none" w:sz="0" w:space="0" w:color="auto"/>
                    <w:bottom w:val="none" w:sz="0" w:space="0" w:color="auto"/>
                    <w:right w:val="none" w:sz="0" w:space="0" w:color="auto"/>
                  </w:divBdr>
                  <w:divsChild>
                    <w:div w:id="1750543352">
                      <w:marLeft w:val="0"/>
                      <w:marRight w:val="-90"/>
                      <w:marTop w:val="0"/>
                      <w:marBottom w:val="0"/>
                      <w:divBdr>
                        <w:top w:val="none" w:sz="0" w:space="0" w:color="auto"/>
                        <w:left w:val="none" w:sz="0" w:space="0" w:color="auto"/>
                        <w:bottom w:val="none" w:sz="0" w:space="0" w:color="auto"/>
                        <w:right w:val="none" w:sz="0" w:space="0" w:color="auto"/>
                      </w:divBdr>
                      <w:divsChild>
                        <w:div w:id="1286886942">
                          <w:marLeft w:val="0"/>
                          <w:marRight w:val="0"/>
                          <w:marTop w:val="0"/>
                          <w:marBottom w:val="0"/>
                          <w:divBdr>
                            <w:top w:val="none" w:sz="0" w:space="0" w:color="auto"/>
                            <w:left w:val="none" w:sz="0" w:space="0" w:color="auto"/>
                            <w:bottom w:val="none" w:sz="0" w:space="0" w:color="auto"/>
                            <w:right w:val="none" w:sz="0" w:space="0" w:color="auto"/>
                          </w:divBdr>
                          <w:divsChild>
                            <w:div w:id="211189000">
                              <w:marLeft w:val="0"/>
                              <w:marRight w:val="0"/>
                              <w:marTop w:val="600"/>
                              <w:marBottom w:val="0"/>
                              <w:divBdr>
                                <w:top w:val="none" w:sz="0" w:space="0" w:color="auto"/>
                                <w:left w:val="none" w:sz="0" w:space="0" w:color="auto"/>
                                <w:bottom w:val="none" w:sz="0" w:space="0" w:color="auto"/>
                                <w:right w:val="none" w:sz="0" w:space="0" w:color="auto"/>
                              </w:divBdr>
                              <w:divsChild>
                                <w:div w:id="1764302966">
                                  <w:marLeft w:val="0"/>
                                  <w:marRight w:val="0"/>
                                  <w:marTop w:val="0"/>
                                  <w:marBottom w:val="60"/>
                                  <w:divBdr>
                                    <w:top w:val="none" w:sz="0" w:space="0" w:color="auto"/>
                                    <w:left w:val="none" w:sz="0" w:space="0" w:color="auto"/>
                                    <w:bottom w:val="none" w:sz="0" w:space="0" w:color="auto"/>
                                    <w:right w:val="none" w:sz="0" w:space="0" w:color="auto"/>
                                  </w:divBdr>
                                  <w:divsChild>
                                    <w:div w:id="1154025829">
                                      <w:marLeft w:val="750"/>
                                      <w:marRight w:val="0"/>
                                      <w:marTop w:val="0"/>
                                      <w:marBottom w:val="0"/>
                                      <w:divBdr>
                                        <w:top w:val="none" w:sz="0" w:space="0" w:color="auto"/>
                                        <w:left w:val="none" w:sz="0" w:space="0" w:color="auto"/>
                                        <w:bottom w:val="none" w:sz="0" w:space="0" w:color="auto"/>
                                        <w:right w:val="none" w:sz="0" w:space="0" w:color="auto"/>
                                      </w:divBdr>
                                      <w:divsChild>
                                        <w:div w:id="1997225506">
                                          <w:marLeft w:val="0"/>
                                          <w:marRight w:val="0"/>
                                          <w:marTop w:val="0"/>
                                          <w:marBottom w:val="0"/>
                                          <w:divBdr>
                                            <w:top w:val="none" w:sz="0" w:space="0" w:color="auto"/>
                                            <w:left w:val="none" w:sz="0" w:space="0" w:color="auto"/>
                                            <w:bottom w:val="none" w:sz="0" w:space="0" w:color="auto"/>
                                            <w:right w:val="none" w:sz="0" w:space="0" w:color="auto"/>
                                          </w:divBdr>
                                          <w:divsChild>
                                            <w:div w:id="1494445083">
                                              <w:marLeft w:val="0"/>
                                              <w:marRight w:val="0"/>
                                              <w:marTop w:val="0"/>
                                              <w:marBottom w:val="0"/>
                                              <w:divBdr>
                                                <w:top w:val="none" w:sz="0" w:space="0" w:color="auto"/>
                                                <w:left w:val="none" w:sz="0" w:space="0" w:color="auto"/>
                                                <w:bottom w:val="none" w:sz="0" w:space="0" w:color="auto"/>
                                                <w:right w:val="none" w:sz="0" w:space="0" w:color="auto"/>
                                              </w:divBdr>
                                              <w:divsChild>
                                                <w:div w:id="32384125">
                                                  <w:marLeft w:val="0"/>
                                                  <w:marRight w:val="0"/>
                                                  <w:marTop w:val="0"/>
                                                  <w:marBottom w:val="0"/>
                                                  <w:divBdr>
                                                    <w:top w:val="none" w:sz="0" w:space="0" w:color="auto"/>
                                                    <w:left w:val="none" w:sz="0" w:space="0" w:color="auto"/>
                                                    <w:bottom w:val="none" w:sz="0" w:space="0" w:color="auto"/>
                                                    <w:right w:val="none" w:sz="0" w:space="0" w:color="auto"/>
                                                  </w:divBdr>
                                                  <w:divsChild>
                                                    <w:div w:id="1253125093">
                                                      <w:marLeft w:val="0"/>
                                                      <w:marRight w:val="0"/>
                                                      <w:marTop w:val="0"/>
                                                      <w:marBottom w:val="0"/>
                                                      <w:divBdr>
                                                        <w:top w:val="none" w:sz="0" w:space="0" w:color="auto"/>
                                                        <w:left w:val="none" w:sz="0" w:space="0" w:color="auto"/>
                                                        <w:bottom w:val="none" w:sz="0" w:space="0" w:color="auto"/>
                                                        <w:right w:val="none" w:sz="0" w:space="0" w:color="auto"/>
                                                      </w:divBdr>
                                                      <w:divsChild>
                                                        <w:div w:id="671831618">
                                                          <w:marLeft w:val="0"/>
                                                          <w:marRight w:val="0"/>
                                                          <w:marTop w:val="0"/>
                                                          <w:marBottom w:val="0"/>
                                                          <w:divBdr>
                                                            <w:top w:val="none" w:sz="0" w:space="0" w:color="auto"/>
                                                            <w:left w:val="none" w:sz="0" w:space="0" w:color="auto"/>
                                                            <w:bottom w:val="none" w:sz="0" w:space="0" w:color="auto"/>
                                                            <w:right w:val="none" w:sz="0" w:space="0" w:color="auto"/>
                                                          </w:divBdr>
                                                          <w:divsChild>
                                                            <w:div w:id="1232693820">
                                                              <w:marLeft w:val="0"/>
                                                              <w:marRight w:val="0"/>
                                                              <w:marTop w:val="0"/>
                                                              <w:marBottom w:val="0"/>
                                                              <w:divBdr>
                                                                <w:top w:val="none" w:sz="0" w:space="0" w:color="auto"/>
                                                                <w:left w:val="none" w:sz="0" w:space="0" w:color="auto"/>
                                                                <w:bottom w:val="none" w:sz="0" w:space="0" w:color="auto"/>
                                                                <w:right w:val="none" w:sz="0" w:space="0" w:color="auto"/>
                                                              </w:divBdr>
                                                              <w:divsChild>
                                                                <w:div w:id="1013802059">
                                                                  <w:marLeft w:val="0"/>
                                                                  <w:marRight w:val="0"/>
                                                                  <w:marTop w:val="0"/>
                                                                  <w:marBottom w:val="0"/>
                                                                  <w:divBdr>
                                                                    <w:top w:val="none" w:sz="0" w:space="0" w:color="auto"/>
                                                                    <w:left w:val="none" w:sz="0" w:space="0" w:color="auto"/>
                                                                    <w:bottom w:val="none" w:sz="0" w:space="0" w:color="auto"/>
                                                                    <w:right w:val="none" w:sz="0" w:space="0" w:color="auto"/>
                                                                  </w:divBdr>
                                                                  <w:divsChild>
                                                                    <w:div w:id="741565488">
                                                                      <w:marLeft w:val="0"/>
                                                                      <w:marRight w:val="0"/>
                                                                      <w:marTop w:val="0"/>
                                                                      <w:marBottom w:val="0"/>
                                                                      <w:divBdr>
                                                                        <w:top w:val="none" w:sz="0" w:space="0" w:color="auto"/>
                                                                        <w:left w:val="none" w:sz="0" w:space="0" w:color="auto"/>
                                                                        <w:bottom w:val="none" w:sz="0" w:space="0" w:color="auto"/>
                                                                        <w:right w:val="none" w:sz="0" w:space="0" w:color="auto"/>
                                                                      </w:divBdr>
                                                                      <w:divsChild>
                                                                        <w:div w:id="462238975">
                                                                          <w:marLeft w:val="0"/>
                                                                          <w:marRight w:val="0"/>
                                                                          <w:marTop w:val="0"/>
                                                                          <w:marBottom w:val="0"/>
                                                                          <w:divBdr>
                                                                            <w:top w:val="none" w:sz="0" w:space="0" w:color="auto"/>
                                                                            <w:left w:val="none" w:sz="0" w:space="0" w:color="auto"/>
                                                                            <w:bottom w:val="none" w:sz="0" w:space="0" w:color="auto"/>
                                                                            <w:right w:val="none" w:sz="0" w:space="0" w:color="auto"/>
                                                                          </w:divBdr>
                                                                          <w:divsChild>
                                                                            <w:div w:id="2007636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28123579">
                                  <w:marLeft w:val="0"/>
                                  <w:marRight w:val="0"/>
                                  <w:marTop w:val="0"/>
                                  <w:marBottom w:val="60"/>
                                  <w:divBdr>
                                    <w:top w:val="none" w:sz="0" w:space="0" w:color="auto"/>
                                    <w:left w:val="none" w:sz="0" w:space="0" w:color="auto"/>
                                    <w:bottom w:val="none" w:sz="0" w:space="0" w:color="auto"/>
                                    <w:right w:val="none" w:sz="0" w:space="0" w:color="auto"/>
                                  </w:divBdr>
                                  <w:divsChild>
                                    <w:div w:id="565845570">
                                      <w:marLeft w:val="750"/>
                                      <w:marRight w:val="0"/>
                                      <w:marTop w:val="0"/>
                                      <w:marBottom w:val="0"/>
                                      <w:divBdr>
                                        <w:top w:val="none" w:sz="0" w:space="0" w:color="auto"/>
                                        <w:left w:val="none" w:sz="0" w:space="0" w:color="auto"/>
                                        <w:bottom w:val="none" w:sz="0" w:space="0" w:color="auto"/>
                                        <w:right w:val="none" w:sz="0" w:space="0" w:color="auto"/>
                                      </w:divBdr>
                                      <w:divsChild>
                                        <w:div w:id="679891054">
                                          <w:marLeft w:val="0"/>
                                          <w:marRight w:val="0"/>
                                          <w:marTop w:val="0"/>
                                          <w:marBottom w:val="0"/>
                                          <w:divBdr>
                                            <w:top w:val="none" w:sz="0" w:space="0" w:color="auto"/>
                                            <w:left w:val="none" w:sz="0" w:space="0" w:color="auto"/>
                                            <w:bottom w:val="none" w:sz="0" w:space="0" w:color="auto"/>
                                            <w:right w:val="none" w:sz="0" w:space="0" w:color="auto"/>
                                          </w:divBdr>
                                          <w:divsChild>
                                            <w:div w:id="746462918">
                                              <w:marLeft w:val="0"/>
                                              <w:marRight w:val="0"/>
                                              <w:marTop w:val="0"/>
                                              <w:marBottom w:val="0"/>
                                              <w:divBdr>
                                                <w:top w:val="none" w:sz="0" w:space="0" w:color="auto"/>
                                                <w:left w:val="none" w:sz="0" w:space="0" w:color="auto"/>
                                                <w:bottom w:val="none" w:sz="0" w:space="0" w:color="auto"/>
                                                <w:right w:val="none" w:sz="0" w:space="0" w:color="auto"/>
                                              </w:divBdr>
                                              <w:divsChild>
                                                <w:div w:id="1798454010">
                                                  <w:marLeft w:val="0"/>
                                                  <w:marRight w:val="0"/>
                                                  <w:marTop w:val="0"/>
                                                  <w:marBottom w:val="0"/>
                                                  <w:divBdr>
                                                    <w:top w:val="none" w:sz="0" w:space="0" w:color="auto"/>
                                                    <w:left w:val="none" w:sz="0" w:space="0" w:color="auto"/>
                                                    <w:bottom w:val="none" w:sz="0" w:space="0" w:color="auto"/>
                                                    <w:right w:val="none" w:sz="0" w:space="0" w:color="auto"/>
                                                  </w:divBdr>
                                                  <w:divsChild>
                                                    <w:div w:id="575822590">
                                                      <w:marLeft w:val="0"/>
                                                      <w:marRight w:val="0"/>
                                                      <w:marTop w:val="0"/>
                                                      <w:marBottom w:val="0"/>
                                                      <w:divBdr>
                                                        <w:top w:val="none" w:sz="0" w:space="0" w:color="auto"/>
                                                        <w:left w:val="none" w:sz="0" w:space="0" w:color="auto"/>
                                                        <w:bottom w:val="none" w:sz="0" w:space="0" w:color="auto"/>
                                                        <w:right w:val="none" w:sz="0" w:space="0" w:color="auto"/>
                                                      </w:divBdr>
                                                      <w:divsChild>
                                                        <w:div w:id="296762630">
                                                          <w:marLeft w:val="0"/>
                                                          <w:marRight w:val="0"/>
                                                          <w:marTop w:val="0"/>
                                                          <w:marBottom w:val="0"/>
                                                          <w:divBdr>
                                                            <w:top w:val="none" w:sz="0" w:space="0" w:color="auto"/>
                                                            <w:left w:val="none" w:sz="0" w:space="0" w:color="auto"/>
                                                            <w:bottom w:val="none" w:sz="0" w:space="0" w:color="auto"/>
                                                            <w:right w:val="none" w:sz="0" w:space="0" w:color="auto"/>
                                                          </w:divBdr>
                                                          <w:divsChild>
                                                            <w:div w:id="927956861">
                                                              <w:marLeft w:val="0"/>
                                                              <w:marRight w:val="0"/>
                                                              <w:marTop w:val="0"/>
                                                              <w:marBottom w:val="0"/>
                                                              <w:divBdr>
                                                                <w:top w:val="none" w:sz="0" w:space="0" w:color="auto"/>
                                                                <w:left w:val="none" w:sz="0" w:space="0" w:color="auto"/>
                                                                <w:bottom w:val="none" w:sz="0" w:space="0" w:color="auto"/>
                                                                <w:right w:val="none" w:sz="0" w:space="0" w:color="auto"/>
                                                              </w:divBdr>
                                                              <w:divsChild>
                                                                <w:div w:id="92484967">
                                                                  <w:marLeft w:val="0"/>
                                                                  <w:marRight w:val="0"/>
                                                                  <w:marTop w:val="0"/>
                                                                  <w:marBottom w:val="0"/>
                                                                  <w:divBdr>
                                                                    <w:top w:val="none" w:sz="0" w:space="0" w:color="auto"/>
                                                                    <w:left w:val="none" w:sz="0" w:space="0" w:color="auto"/>
                                                                    <w:bottom w:val="none" w:sz="0" w:space="0" w:color="auto"/>
                                                                    <w:right w:val="none" w:sz="0" w:space="0" w:color="auto"/>
                                                                  </w:divBdr>
                                                                  <w:divsChild>
                                                                    <w:div w:id="1174684897">
                                                                      <w:marLeft w:val="0"/>
                                                                      <w:marRight w:val="0"/>
                                                                      <w:marTop w:val="0"/>
                                                                      <w:marBottom w:val="0"/>
                                                                      <w:divBdr>
                                                                        <w:top w:val="none" w:sz="0" w:space="0" w:color="auto"/>
                                                                        <w:left w:val="none" w:sz="0" w:space="0" w:color="auto"/>
                                                                        <w:bottom w:val="none" w:sz="0" w:space="0" w:color="auto"/>
                                                                        <w:right w:val="none" w:sz="0" w:space="0" w:color="auto"/>
                                                                      </w:divBdr>
                                                                      <w:divsChild>
                                                                        <w:div w:id="215704294">
                                                                          <w:marLeft w:val="0"/>
                                                                          <w:marRight w:val="0"/>
                                                                          <w:marTop w:val="0"/>
                                                                          <w:marBottom w:val="0"/>
                                                                          <w:divBdr>
                                                                            <w:top w:val="none" w:sz="0" w:space="0" w:color="auto"/>
                                                                            <w:left w:val="none" w:sz="0" w:space="0" w:color="auto"/>
                                                                            <w:bottom w:val="none" w:sz="0" w:space="0" w:color="auto"/>
                                                                            <w:right w:val="none" w:sz="0" w:space="0" w:color="auto"/>
                                                                          </w:divBdr>
                                                                          <w:divsChild>
                                                                            <w:div w:id="1602227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7778995">
                                  <w:marLeft w:val="0"/>
                                  <w:marRight w:val="0"/>
                                  <w:marTop w:val="0"/>
                                  <w:marBottom w:val="0"/>
                                  <w:divBdr>
                                    <w:top w:val="none" w:sz="0" w:space="0" w:color="auto"/>
                                    <w:left w:val="none" w:sz="0" w:space="0" w:color="auto"/>
                                    <w:bottom w:val="none" w:sz="0" w:space="0" w:color="auto"/>
                                    <w:right w:val="none" w:sz="0" w:space="0" w:color="auto"/>
                                  </w:divBdr>
                                  <w:divsChild>
                                    <w:div w:id="1040327840">
                                      <w:marLeft w:val="750"/>
                                      <w:marRight w:val="0"/>
                                      <w:marTop w:val="0"/>
                                      <w:marBottom w:val="0"/>
                                      <w:divBdr>
                                        <w:top w:val="none" w:sz="0" w:space="0" w:color="auto"/>
                                        <w:left w:val="none" w:sz="0" w:space="0" w:color="auto"/>
                                        <w:bottom w:val="none" w:sz="0" w:space="0" w:color="auto"/>
                                        <w:right w:val="none" w:sz="0" w:space="0" w:color="auto"/>
                                      </w:divBdr>
                                      <w:divsChild>
                                        <w:div w:id="249655515">
                                          <w:marLeft w:val="0"/>
                                          <w:marRight w:val="0"/>
                                          <w:marTop w:val="0"/>
                                          <w:marBottom w:val="0"/>
                                          <w:divBdr>
                                            <w:top w:val="none" w:sz="0" w:space="0" w:color="auto"/>
                                            <w:left w:val="none" w:sz="0" w:space="0" w:color="auto"/>
                                            <w:bottom w:val="none" w:sz="0" w:space="0" w:color="auto"/>
                                            <w:right w:val="none" w:sz="0" w:space="0" w:color="auto"/>
                                          </w:divBdr>
                                          <w:divsChild>
                                            <w:div w:id="126359694">
                                              <w:marLeft w:val="0"/>
                                              <w:marRight w:val="0"/>
                                              <w:marTop w:val="0"/>
                                              <w:marBottom w:val="0"/>
                                              <w:divBdr>
                                                <w:top w:val="none" w:sz="0" w:space="0" w:color="auto"/>
                                                <w:left w:val="none" w:sz="0" w:space="0" w:color="auto"/>
                                                <w:bottom w:val="none" w:sz="0" w:space="0" w:color="auto"/>
                                                <w:right w:val="none" w:sz="0" w:space="0" w:color="auto"/>
                                              </w:divBdr>
                                              <w:divsChild>
                                                <w:div w:id="974457260">
                                                  <w:marLeft w:val="0"/>
                                                  <w:marRight w:val="0"/>
                                                  <w:marTop w:val="0"/>
                                                  <w:marBottom w:val="0"/>
                                                  <w:divBdr>
                                                    <w:top w:val="none" w:sz="0" w:space="0" w:color="auto"/>
                                                    <w:left w:val="none" w:sz="0" w:space="0" w:color="auto"/>
                                                    <w:bottom w:val="none" w:sz="0" w:space="0" w:color="auto"/>
                                                    <w:right w:val="none" w:sz="0" w:space="0" w:color="auto"/>
                                                  </w:divBdr>
                                                  <w:divsChild>
                                                    <w:div w:id="397637001">
                                                      <w:marLeft w:val="0"/>
                                                      <w:marRight w:val="0"/>
                                                      <w:marTop w:val="0"/>
                                                      <w:marBottom w:val="0"/>
                                                      <w:divBdr>
                                                        <w:top w:val="none" w:sz="0" w:space="0" w:color="auto"/>
                                                        <w:left w:val="none" w:sz="0" w:space="0" w:color="auto"/>
                                                        <w:bottom w:val="none" w:sz="0" w:space="0" w:color="auto"/>
                                                        <w:right w:val="none" w:sz="0" w:space="0" w:color="auto"/>
                                                      </w:divBdr>
                                                      <w:divsChild>
                                                        <w:div w:id="456919034">
                                                          <w:marLeft w:val="0"/>
                                                          <w:marRight w:val="0"/>
                                                          <w:marTop w:val="0"/>
                                                          <w:marBottom w:val="0"/>
                                                          <w:divBdr>
                                                            <w:top w:val="none" w:sz="0" w:space="0" w:color="auto"/>
                                                            <w:left w:val="none" w:sz="0" w:space="0" w:color="auto"/>
                                                            <w:bottom w:val="none" w:sz="0" w:space="0" w:color="auto"/>
                                                            <w:right w:val="none" w:sz="0" w:space="0" w:color="auto"/>
                                                          </w:divBdr>
                                                          <w:divsChild>
                                                            <w:div w:id="242498591">
                                                              <w:marLeft w:val="0"/>
                                                              <w:marRight w:val="0"/>
                                                              <w:marTop w:val="0"/>
                                                              <w:marBottom w:val="0"/>
                                                              <w:divBdr>
                                                                <w:top w:val="none" w:sz="0" w:space="0" w:color="auto"/>
                                                                <w:left w:val="none" w:sz="0" w:space="0" w:color="auto"/>
                                                                <w:bottom w:val="none" w:sz="0" w:space="0" w:color="auto"/>
                                                                <w:right w:val="none" w:sz="0" w:space="0" w:color="auto"/>
                                                              </w:divBdr>
                                                              <w:divsChild>
                                                                <w:div w:id="970012116">
                                                                  <w:marLeft w:val="0"/>
                                                                  <w:marRight w:val="0"/>
                                                                  <w:marTop w:val="0"/>
                                                                  <w:marBottom w:val="0"/>
                                                                  <w:divBdr>
                                                                    <w:top w:val="none" w:sz="0" w:space="0" w:color="auto"/>
                                                                    <w:left w:val="none" w:sz="0" w:space="0" w:color="auto"/>
                                                                    <w:bottom w:val="none" w:sz="0" w:space="0" w:color="auto"/>
                                                                    <w:right w:val="none" w:sz="0" w:space="0" w:color="auto"/>
                                                                  </w:divBdr>
                                                                  <w:divsChild>
                                                                    <w:div w:id="121848238">
                                                                      <w:marLeft w:val="0"/>
                                                                      <w:marRight w:val="0"/>
                                                                      <w:marTop w:val="0"/>
                                                                      <w:marBottom w:val="0"/>
                                                                      <w:divBdr>
                                                                        <w:top w:val="none" w:sz="0" w:space="0" w:color="auto"/>
                                                                        <w:left w:val="none" w:sz="0" w:space="0" w:color="auto"/>
                                                                        <w:bottom w:val="none" w:sz="0" w:space="0" w:color="auto"/>
                                                                        <w:right w:val="none" w:sz="0" w:space="0" w:color="auto"/>
                                                                      </w:divBdr>
                                                                      <w:divsChild>
                                                                        <w:div w:id="265312369">
                                                                          <w:marLeft w:val="0"/>
                                                                          <w:marRight w:val="0"/>
                                                                          <w:marTop w:val="0"/>
                                                                          <w:marBottom w:val="0"/>
                                                                          <w:divBdr>
                                                                            <w:top w:val="none" w:sz="0" w:space="0" w:color="auto"/>
                                                                            <w:left w:val="none" w:sz="0" w:space="0" w:color="auto"/>
                                                                            <w:bottom w:val="none" w:sz="0" w:space="0" w:color="auto"/>
                                                                            <w:right w:val="none" w:sz="0" w:space="0" w:color="auto"/>
                                                                          </w:divBdr>
                                                                          <w:divsChild>
                                                                            <w:div w:id="204000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0329770">
      <w:bodyDiv w:val="1"/>
      <w:marLeft w:val="0"/>
      <w:marRight w:val="0"/>
      <w:marTop w:val="0"/>
      <w:marBottom w:val="0"/>
      <w:divBdr>
        <w:top w:val="none" w:sz="0" w:space="0" w:color="auto"/>
        <w:left w:val="none" w:sz="0" w:space="0" w:color="auto"/>
        <w:bottom w:val="none" w:sz="0" w:space="0" w:color="auto"/>
        <w:right w:val="none" w:sz="0" w:space="0" w:color="auto"/>
      </w:divBdr>
      <w:divsChild>
        <w:div w:id="1573612591">
          <w:marLeft w:val="0"/>
          <w:marRight w:val="0"/>
          <w:marTop w:val="0"/>
          <w:marBottom w:val="0"/>
          <w:divBdr>
            <w:top w:val="none" w:sz="0" w:space="0" w:color="auto"/>
            <w:left w:val="none" w:sz="0" w:space="0" w:color="auto"/>
            <w:bottom w:val="none" w:sz="0" w:space="0" w:color="auto"/>
            <w:right w:val="none" w:sz="0" w:space="0" w:color="auto"/>
          </w:divBdr>
          <w:divsChild>
            <w:div w:id="113378086">
              <w:marLeft w:val="0"/>
              <w:marRight w:val="0"/>
              <w:marTop w:val="0"/>
              <w:marBottom w:val="0"/>
              <w:divBdr>
                <w:top w:val="none" w:sz="0" w:space="0" w:color="auto"/>
                <w:left w:val="none" w:sz="0" w:space="0" w:color="auto"/>
                <w:bottom w:val="none" w:sz="0" w:space="0" w:color="auto"/>
                <w:right w:val="none" w:sz="0" w:space="0" w:color="auto"/>
              </w:divBdr>
              <w:divsChild>
                <w:div w:id="1808008669">
                  <w:marLeft w:val="0"/>
                  <w:marRight w:val="0"/>
                  <w:marTop w:val="0"/>
                  <w:marBottom w:val="0"/>
                  <w:divBdr>
                    <w:top w:val="none" w:sz="0" w:space="0" w:color="auto"/>
                    <w:left w:val="none" w:sz="0" w:space="0" w:color="auto"/>
                    <w:bottom w:val="none" w:sz="0" w:space="0" w:color="auto"/>
                    <w:right w:val="none" w:sz="0" w:space="0" w:color="auto"/>
                  </w:divBdr>
                  <w:divsChild>
                    <w:div w:id="489831544">
                      <w:marLeft w:val="0"/>
                      <w:marRight w:val="-90"/>
                      <w:marTop w:val="0"/>
                      <w:marBottom w:val="0"/>
                      <w:divBdr>
                        <w:top w:val="none" w:sz="0" w:space="0" w:color="auto"/>
                        <w:left w:val="none" w:sz="0" w:space="0" w:color="auto"/>
                        <w:bottom w:val="none" w:sz="0" w:space="0" w:color="auto"/>
                        <w:right w:val="none" w:sz="0" w:space="0" w:color="auto"/>
                      </w:divBdr>
                      <w:divsChild>
                        <w:div w:id="2140952653">
                          <w:marLeft w:val="0"/>
                          <w:marRight w:val="0"/>
                          <w:marTop w:val="0"/>
                          <w:marBottom w:val="0"/>
                          <w:divBdr>
                            <w:top w:val="none" w:sz="0" w:space="0" w:color="auto"/>
                            <w:left w:val="none" w:sz="0" w:space="0" w:color="auto"/>
                            <w:bottom w:val="none" w:sz="0" w:space="0" w:color="auto"/>
                            <w:right w:val="none" w:sz="0" w:space="0" w:color="auto"/>
                          </w:divBdr>
                          <w:divsChild>
                            <w:div w:id="254677413">
                              <w:marLeft w:val="0"/>
                              <w:marRight w:val="0"/>
                              <w:marTop w:val="0"/>
                              <w:marBottom w:val="0"/>
                              <w:divBdr>
                                <w:top w:val="none" w:sz="0" w:space="0" w:color="auto"/>
                                <w:left w:val="none" w:sz="0" w:space="0" w:color="auto"/>
                                <w:bottom w:val="none" w:sz="0" w:space="0" w:color="auto"/>
                                <w:right w:val="none" w:sz="0" w:space="0" w:color="auto"/>
                              </w:divBdr>
                              <w:divsChild>
                                <w:div w:id="947614939">
                                  <w:marLeft w:val="0"/>
                                  <w:marRight w:val="0"/>
                                  <w:marTop w:val="0"/>
                                  <w:marBottom w:val="0"/>
                                  <w:divBdr>
                                    <w:top w:val="none" w:sz="0" w:space="0" w:color="auto"/>
                                    <w:left w:val="none" w:sz="0" w:space="0" w:color="auto"/>
                                    <w:bottom w:val="none" w:sz="0" w:space="0" w:color="auto"/>
                                    <w:right w:val="none" w:sz="0" w:space="0" w:color="auto"/>
                                  </w:divBdr>
                                  <w:divsChild>
                                    <w:div w:id="1982684091">
                                      <w:marLeft w:val="750"/>
                                      <w:marRight w:val="0"/>
                                      <w:marTop w:val="0"/>
                                      <w:marBottom w:val="0"/>
                                      <w:divBdr>
                                        <w:top w:val="none" w:sz="0" w:space="0" w:color="auto"/>
                                        <w:left w:val="none" w:sz="0" w:space="0" w:color="auto"/>
                                        <w:bottom w:val="none" w:sz="0" w:space="0" w:color="auto"/>
                                        <w:right w:val="none" w:sz="0" w:space="0" w:color="auto"/>
                                      </w:divBdr>
                                      <w:divsChild>
                                        <w:div w:id="235437712">
                                          <w:marLeft w:val="0"/>
                                          <w:marRight w:val="0"/>
                                          <w:marTop w:val="0"/>
                                          <w:marBottom w:val="0"/>
                                          <w:divBdr>
                                            <w:top w:val="none" w:sz="0" w:space="0" w:color="auto"/>
                                            <w:left w:val="none" w:sz="0" w:space="0" w:color="auto"/>
                                            <w:bottom w:val="none" w:sz="0" w:space="0" w:color="auto"/>
                                            <w:right w:val="none" w:sz="0" w:space="0" w:color="auto"/>
                                          </w:divBdr>
                                          <w:divsChild>
                                            <w:div w:id="1771465065">
                                              <w:marLeft w:val="0"/>
                                              <w:marRight w:val="0"/>
                                              <w:marTop w:val="0"/>
                                              <w:marBottom w:val="0"/>
                                              <w:divBdr>
                                                <w:top w:val="none" w:sz="0" w:space="0" w:color="auto"/>
                                                <w:left w:val="none" w:sz="0" w:space="0" w:color="auto"/>
                                                <w:bottom w:val="none" w:sz="0" w:space="0" w:color="auto"/>
                                                <w:right w:val="none" w:sz="0" w:space="0" w:color="auto"/>
                                              </w:divBdr>
                                              <w:divsChild>
                                                <w:div w:id="871772847">
                                                  <w:marLeft w:val="0"/>
                                                  <w:marRight w:val="0"/>
                                                  <w:marTop w:val="0"/>
                                                  <w:marBottom w:val="0"/>
                                                  <w:divBdr>
                                                    <w:top w:val="none" w:sz="0" w:space="0" w:color="auto"/>
                                                    <w:left w:val="none" w:sz="0" w:space="0" w:color="auto"/>
                                                    <w:bottom w:val="none" w:sz="0" w:space="0" w:color="auto"/>
                                                    <w:right w:val="none" w:sz="0" w:space="0" w:color="auto"/>
                                                  </w:divBdr>
                                                  <w:divsChild>
                                                    <w:div w:id="1472092791">
                                                      <w:marLeft w:val="0"/>
                                                      <w:marRight w:val="0"/>
                                                      <w:marTop w:val="0"/>
                                                      <w:marBottom w:val="0"/>
                                                      <w:divBdr>
                                                        <w:top w:val="none" w:sz="0" w:space="0" w:color="auto"/>
                                                        <w:left w:val="none" w:sz="0" w:space="0" w:color="auto"/>
                                                        <w:bottom w:val="none" w:sz="0" w:space="0" w:color="auto"/>
                                                        <w:right w:val="none" w:sz="0" w:space="0" w:color="auto"/>
                                                      </w:divBdr>
                                                      <w:divsChild>
                                                        <w:div w:id="662398655">
                                                          <w:marLeft w:val="0"/>
                                                          <w:marRight w:val="0"/>
                                                          <w:marTop w:val="0"/>
                                                          <w:marBottom w:val="0"/>
                                                          <w:divBdr>
                                                            <w:top w:val="none" w:sz="0" w:space="0" w:color="auto"/>
                                                            <w:left w:val="none" w:sz="0" w:space="0" w:color="auto"/>
                                                            <w:bottom w:val="none" w:sz="0" w:space="0" w:color="auto"/>
                                                            <w:right w:val="none" w:sz="0" w:space="0" w:color="auto"/>
                                                          </w:divBdr>
                                                          <w:divsChild>
                                                            <w:div w:id="2017267741">
                                                              <w:marLeft w:val="0"/>
                                                              <w:marRight w:val="0"/>
                                                              <w:marTop w:val="0"/>
                                                              <w:marBottom w:val="0"/>
                                                              <w:divBdr>
                                                                <w:top w:val="none" w:sz="0" w:space="0" w:color="auto"/>
                                                                <w:left w:val="none" w:sz="0" w:space="0" w:color="auto"/>
                                                                <w:bottom w:val="none" w:sz="0" w:space="0" w:color="auto"/>
                                                                <w:right w:val="none" w:sz="0" w:space="0" w:color="auto"/>
                                                              </w:divBdr>
                                                              <w:divsChild>
                                                                <w:div w:id="215316224">
                                                                  <w:marLeft w:val="0"/>
                                                                  <w:marRight w:val="0"/>
                                                                  <w:marTop w:val="0"/>
                                                                  <w:marBottom w:val="0"/>
                                                                  <w:divBdr>
                                                                    <w:top w:val="none" w:sz="0" w:space="0" w:color="auto"/>
                                                                    <w:left w:val="none" w:sz="0" w:space="0" w:color="auto"/>
                                                                    <w:bottom w:val="none" w:sz="0" w:space="0" w:color="auto"/>
                                                                    <w:right w:val="none" w:sz="0" w:space="0" w:color="auto"/>
                                                                  </w:divBdr>
                                                                  <w:divsChild>
                                                                    <w:div w:id="1179468808">
                                                                      <w:marLeft w:val="0"/>
                                                                      <w:marRight w:val="0"/>
                                                                      <w:marTop w:val="0"/>
                                                                      <w:marBottom w:val="0"/>
                                                                      <w:divBdr>
                                                                        <w:top w:val="none" w:sz="0" w:space="0" w:color="auto"/>
                                                                        <w:left w:val="none" w:sz="0" w:space="0" w:color="auto"/>
                                                                        <w:bottom w:val="none" w:sz="0" w:space="0" w:color="auto"/>
                                                                        <w:right w:val="none" w:sz="0" w:space="0" w:color="auto"/>
                                                                      </w:divBdr>
                                                                      <w:divsChild>
                                                                        <w:div w:id="113208926">
                                                                          <w:marLeft w:val="0"/>
                                                                          <w:marRight w:val="0"/>
                                                                          <w:marTop w:val="0"/>
                                                                          <w:marBottom w:val="0"/>
                                                                          <w:divBdr>
                                                                            <w:top w:val="none" w:sz="0" w:space="0" w:color="auto"/>
                                                                            <w:left w:val="none" w:sz="0" w:space="0" w:color="auto"/>
                                                                            <w:bottom w:val="none" w:sz="0" w:space="0" w:color="auto"/>
                                                                            <w:right w:val="none" w:sz="0" w:space="0" w:color="auto"/>
                                                                          </w:divBdr>
                                                                          <w:divsChild>
                                                                            <w:div w:id="165683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s://thuvienphapluat.vn/van-ban/vi-pham-hanh-chinh/nghi-dinh-118-2021-nd-cp-huong-dan-luat-xu-ly-vi-pham-hanh-chinh-477969.aspx" TargetMode="External"/><Relationship Id="rId13" Type="http://schemas.openxmlformats.org/officeDocument/2006/relationships/hyperlink" Target="https://thuvienphapluat.vn/van-ban/vi-pham-hanh-chinh/nghi-dinh-68-2025-nd-cp-sua-doi-nghi-dinh-118-2021-nd-cp-huong-dan-luat-xu-ly-vi-pham-hanh-chinh-648513.aspx"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thuvienphapluat.vn/van-ban/vi-pham-hanh-chinh/nghi-dinh-68-2025-nd-cp-sua-doi-nghi-dinh-118-2021-nd-cp-huong-dan-luat-xu-ly-vi-pham-hanh-chinh-648513.aspx"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huvienphapluat.vn/van-ban/vi-pham-hanh-chinh/nghi-dinh-118-2021-nd-cp-huong-dan-luat-xu-ly-vi-pham-hanh-chinh-477969.asp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thuvienphapluat.vn/van-ban/vi-pham-hanh-chinh/nghi-dinh-68-2025-nd-cp-sua-doi-nghi-dinh-118-2021-nd-cp-huong-dan-luat-xu-ly-vi-pham-hanh-chinh-648513.aspx" TargetMode="External"/><Relationship Id="rId4" Type="http://schemas.openxmlformats.org/officeDocument/2006/relationships/settings" Target="settings.xml"/><Relationship Id="rId9" Type="http://schemas.openxmlformats.org/officeDocument/2006/relationships/hyperlink" Target="https://thuvienphapluat.vn/van-ban/vi-pham-hanh-chinh/nghi-dinh-68-2025-nd-cp-sua-doi-nghi-dinh-118-2021-nd-cp-huong-dan-luat-xu-ly-vi-pham-hanh-chinh-648513.aspx" TargetMode="External"/><Relationship Id="rId14" Type="http://schemas.openxmlformats.org/officeDocument/2006/relationships/hyperlink" Target="https://luatvietnam.vn/vi-pham-hanh-chinh/van-ban-hop-nhat-63-vbhn-vpqh-nam-2025-do-van-phong-quoc-hoi-ban-hanh-hop-nhat-luat-xu-ly-vi-pham-hanh-chinh-409952-d5.htm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FB4B0A-0879-4FF0-A2EC-1AAF71019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165</Pages>
  <Words>46728</Words>
  <Characters>266353</Characters>
  <Application>Microsoft Office Word</Application>
  <DocSecurity>0</DocSecurity>
  <Lines>2219</Lines>
  <Paragraphs>624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312457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Trang Tommy</dc:creator>
  <cp:lastModifiedBy>Admin</cp:lastModifiedBy>
  <cp:revision>12</cp:revision>
  <cp:lastPrinted>2026-03-04T01:42:00Z</cp:lastPrinted>
  <dcterms:created xsi:type="dcterms:W3CDTF">2026-03-03T01:48:00Z</dcterms:created>
  <dcterms:modified xsi:type="dcterms:W3CDTF">2026-03-04T02:00:00Z</dcterms:modified>
</cp:coreProperties>
</file>